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B6" w:rsidRPr="00927392" w:rsidRDefault="00070DB6" w:rsidP="00070DB6">
      <w:pPr>
        <w:pStyle w:val="Cm"/>
        <w:rPr>
          <w:rFonts w:ascii="Arial Unicode MS" w:eastAsia="Arial Unicode MS" w:hAnsi="Arial Unicode MS" w:cs="Arial Unicode MS"/>
        </w:rPr>
      </w:pPr>
      <w:r w:rsidRPr="00927392">
        <w:rPr>
          <w:rFonts w:ascii="Arial Unicode MS" w:eastAsia="Arial Unicode MS" w:hAnsi="Arial Unicode MS" w:cs="Arial Unicode MS"/>
        </w:rPr>
        <w:t>Matematikai logika</w:t>
      </w:r>
    </w:p>
    <w:p w:rsidR="00070DB6" w:rsidRPr="00927392" w:rsidRDefault="003E184C" w:rsidP="00070DB6">
      <w:pPr>
        <w:pStyle w:val="Alcm"/>
        <w:rPr>
          <w:rFonts w:ascii="Arial Unicode MS" w:eastAsia="Arial Unicode MS" w:hAnsi="Arial Unicode MS" w:cs="Arial Unicode MS"/>
        </w:rPr>
      </w:pPr>
      <w:r w:rsidRPr="00927392">
        <w:rPr>
          <w:rFonts w:ascii="Arial Unicode MS" w:eastAsia="Arial Unicode MS" w:hAnsi="Arial Unicode MS" w:cs="Arial Unicode MS"/>
        </w:rPr>
        <w:t>Tételek, definíciók</w:t>
      </w:r>
      <w:r w:rsidR="00070DB6" w:rsidRPr="00927392">
        <w:rPr>
          <w:rFonts w:ascii="Arial Unicode MS" w:eastAsia="Arial Unicode MS" w:hAnsi="Arial Unicode MS" w:cs="Arial Unicode MS"/>
        </w:rPr>
        <w:t xml:space="preserve"> – 2014</w:t>
      </w:r>
    </w:p>
    <w:p w:rsidR="008D4A54" w:rsidRPr="00927392" w:rsidRDefault="00A62764" w:rsidP="00A62764">
      <w:pPr>
        <w:pStyle w:val="Cmsor1"/>
        <w:rPr>
          <w:rFonts w:ascii="Arial Unicode MS" w:eastAsia="Arial Unicode MS" w:hAnsi="Arial Unicode MS" w:cs="Arial Unicode MS"/>
        </w:rPr>
      </w:pPr>
      <w:r w:rsidRPr="00927392">
        <w:rPr>
          <w:rFonts w:ascii="Arial Unicode MS" w:eastAsia="Arial Unicode MS" w:hAnsi="Arial Unicode MS" w:cs="Arial Unicode MS"/>
        </w:rPr>
        <w:t>Formális nyelvek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  <w:t>Tétel: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A prefix írásmóddal írt formulák olvasata egyértelmű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  <w:t>Definíció: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L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típusú struktúra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 xml:space="preserve">A= &lt; 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,…;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1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</m:t>
          </m:r>
          <m:sSubSup>
            <m:sSubSupPr>
              <m:ctrlPr>
                <w:rPr>
                  <w:rStyle w:val="Finomkiemels"/>
                  <w:rFonts w:ascii="Cambria Math" w:eastAsia="Arial Unicode MS" w:hAnsi="Cambria Math" w:cs="Arial Unicode MS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b>
            <m:sup>
              <m:r>
                <m:rPr>
                  <m:scr m:val="script"/>
                  <m:sty m:val="p"/>
                </m:rPr>
                <w:rPr>
                  <w:rStyle w:val="Finomkiemels"/>
                  <w:rFonts w:ascii="Cambria Math" w:eastAsia="Arial Unicode MS" w:hAnsi="Cambria Math" w:cs="Arial Unicode MS"/>
                  <w:sz w:val="24"/>
                  <w:szCs w:val="24"/>
                </w:rPr>
                <m:t>A</m:t>
              </m:r>
            </m:sup>
          </m:sSubSup>
          <m:r>
            <m:rPr>
              <m:sty m:val="p"/>
            </m:rPr>
            <w:rPr>
              <w:rStyle w:val="Finomkiemels"/>
              <w:rFonts w:ascii="Cambria Math" w:eastAsia="Arial Unicode MS" w:hAnsi="Cambria Math" w:cs="Arial Unicode MS"/>
              <w:sz w:val="24"/>
              <w:szCs w:val="24"/>
            </w:rPr>
            <m:t>,…&gt;</m:t>
          </m:r>
        </m:oMath>
      </m:oMathPara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Spec esetek:</w:t>
      </w:r>
    </w:p>
    <w:p w:rsidR="00A62764" w:rsidRPr="00927392" w:rsidRDefault="00A62764" w:rsidP="00A62764">
      <w:pPr>
        <w:pStyle w:val="Listaszerbekezds"/>
        <w:numPr>
          <w:ilvl w:val="0"/>
          <w:numId w:val="8"/>
        </w:num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modell </w:t>
      </w:r>
      <w:r w:rsidRPr="00927392">
        <w:rPr>
          <w:rStyle w:val="Finomkiemels"/>
          <w:rFonts w:ascii="Arial Unicode MS" w:eastAsia="Arial Unicode MS" w:hAnsi="Arial Unicode MS" w:cs="Arial Unicode MS" w:hint="eastAsia"/>
          <w:i w:val="0"/>
          <w:sz w:val="24"/>
          <w:szCs w:val="24"/>
        </w:rPr>
        <w:t>→ nincs függvényjel (f)</w:t>
      </w:r>
    </w:p>
    <w:p w:rsidR="00A62764" w:rsidRPr="00927392" w:rsidRDefault="00A62764" w:rsidP="00A62764">
      <w:pPr>
        <w:pStyle w:val="Listaszerbekezds"/>
        <w:numPr>
          <w:ilvl w:val="0"/>
          <w:numId w:val="8"/>
        </w:num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algebra </w:t>
      </w:r>
      <w:r w:rsidRPr="00927392">
        <w:rPr>
          <w:rStyle w:val="Finomkiemels"/>
          <w:rFonts w:ascii="Arial Unicode MS" w:eastAsia="Arial Unicode MS" w:hAnsi="Arial Unicode MS" w:cs="Arial Unicode MS" w:hint="eastAsia"/>
          <w:i w:val="0"/>
          <w:sz w:val="24"/>
          <w:szCs w:val="24"/>
        </w:rPr>
        <w:t>→ nincs relációjel (P)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u w:val="single"/>
        </w:rPr>
        <w:t>Formula igazsága struktúrán</w:t>
      </w:r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A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L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típusú struktúra α(x,y,z)</w:t>
      </w:r>
    </w:p>
    <w:p w:rsidR="00A62764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ab/>
        <w:t xml:space="preserve">x,y,z helyettesítése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értékeivel</w:t>
      </w:r>
    </w:p>
    <w:p w:rsidR="00927392" w:rsidRPr="00927392" w:rsidRDefault="00927392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-ban helyettesítés: </w:t>
      </w:r>
      <m:oMath>
        <m:sSup>
          <m:sSupPr>
            <m:ctrlPr>
              <w:rPr>
                <w:rStyle w:val="Finomkiemels"/>
                <w:rFonts w:ascii="Cambria Math" w:eastAsia="Arial Unicode MS" w:hAnsi="Cambria Math" w:cs="Arial Unicode MS"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Finomkiemels"/>
                <w:rFonts w:ascii="Cambria Math" w:eastAsia="Arial Unicode MS" w:hAnsi="Cambria Math" w:cs="Arial Unicode MS"/>
                <w:sz w:val="28"/>
                <w:szCs w:val="28"/>
              </w:rPr>
              <m:t>α</m:t>
            </m:r>
          </m:e>
          <m:sup>
            <m:sSup>
              <m:sSupPr>
                <m:ctrlPr>
                  <w:rPr>
                    <w:rStyle w:val="Finomkiemels"/>
                    <w:rFonts w:ascii="Cambria Math" w:eastAsia="Arial Unicode MS" w:hAnsi="Cambria Math" w:cs="Arial Unicode MS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inomkiemels"/>
                    <w:rFonts w:ascii="Cambria Math" w:eastAsia="Arial Unicode MS" w:hAnsi="Cambria Math" w:cs="Arial Unicode MS"/>
                    <w:sz w:val="28"/>
                    <w:szCs w:val="28"/>
                  </w:rPr>
                  <m:t>δ</m:t>
                </m:r>
              </m:e>
              <m:sup>
                <m:sSub>
                  <m:sSubPr>
                    <m:ctrlPr>
                      <w:rPr>
                        <w:rStyle w:val="Finomkiemels"/>
                        <w:rFonts w:ascii="Cambria Math" w:eastAsia="Arial Unicode MS" w:hAnsi="Cambria Math" w:cs="Arial Unicode MS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p>
          </m:sup>
        </m:sSup>
        <m:r>
          <m:rPr>
            <m:sty m:val="p"/>
          </m:rPr>
          <w:rPr>
            <w:rStyle w:val="Finomkiemels"/>
            <w:rFonts w:ascii="Cambria Math" w:eastAsia="Arial Unicode MS" w:hAnsi="Cambria Math" w:cs="Arial Unicode MS"/>
            <w:sz w:val="28"/>
            <w:szCs w:val="28"/>
          </w:rPr>
          <m:t>,</m:t>
        </m:r>
        <m:sSup>
          <m:sSupPr>
            <m:ctrlPr>
              <w:rPr>
                <w:rStyle w:val="Finomkiemels"/>
                <w:rFonts w:ascii="Cambria Math" w:eastAsia="Arial Unicode MS" w:hAnsi="Cambria Math" w:cs="Arial Unicode MS"/>
                <w:i w:val="0"/>
                <w:iCs w:val="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Style w:val="Finomkiemels"/>
                <w:rFonts w:ascii="Cambria Math" w:eastAsia="Arial Unicode MS" w:hAnsi="Cambria Math" w:cs="Arial Unicode MS"/>
                <w:sz w:val="28"/>
                <w:szCs w:val="28"/>
              </w:rPr>
              <m:t>α</m:t>
            </m:r>
          </m:e>
          <m:sup>
            <m:sSup>
              <m:sSupPr>
                <m:ctrlPr>
                  <w:rPr>
                    <w:rStyle w:val="Finomkiemels"/>
                    <w:rFonts w:ascii="Cambria Math" w:eastAsia="Arial Unicode MS" w:hAnsi="Cambria Math" w:cs="Arial Unicode MS"/>
                    <w:i w:val="0"/>
                    <w:iCs w:val="0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Finomkiemels"/>
                    <w:rFonts w:ascii="Cambria Math" w:eastAsia="Arial Unicode MS" w:hAnsi="Cambria Math" w:cs="Arial Unicode MS"/>
                    <w:sz w:val="28"/>
                    <w:szCs w:val="28"/>
                  </w:rPr>
                  <m:t>δ</m:t>
                </m:r>
              </m:e>
              <m:sup>
                <m:sSub>
                  <m:sSubPr>
                    <m:ctrlPr>
                      <w:rPr>
                        <w:rStyle w:val="Finomkiemels"/>
                        <w:rFonts w:ascii="Cambria Math" w:eastAsia="Arial Unicode MS" w:hAnsi="Cambria Math" w:cs="Arial Unicode MS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inomkiemels"/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sup>
        </m:sSup>
      </m:oMath>
    </w:p>
    <w:p w:rsidR="00A62764" w:rsidRP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  <w:u w:val="single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  <w:u w:val="single"/>
        </w:rPr>
        <w:t>Definíció</w:t>
      </w:r>
    </w:p>
    <w:p w:rsidR="00927392" w:rsidRDefault="00A62764" w:rsidP="00A62764">
      <w:pPr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</w:pP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>δ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 xml:space="preserve"> igaz az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-n </w:t>
      </w: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sym w:font="Wingdings" w:char="F0E8"/>
      </w:r>
      <w:r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</w:t>
      </w:r>
      <w:r w:rsidRPr="00927392">
        <w:rPr>
          <w:rStyle w:val="Finomkiemels"/>
          <w:rFonts w:ascii="Arial Unicode MS" w:eastAsia="Arial Unicode MS" w:hAnsi="Arial Unicode MS" w:cs="Arial Unicode MS" w:hint="eastAsia"/>
          <w:i w:val="0"/>
          <w:iCs w:val="0"/>
          <w:sz w:val="24"/>
          <w:szCs w:val="24"/>
        </w:rPr>
        <w:t>⊧</w:t>
      </w:r>
      <w:r w:rsidR="00927392" w:rsidRPr="00927392">
        <w:rPr>
          <w:rStyle w:val="Finomkiemels"/>
          <w:rFonts w:ascii="Arial Unicode MS" w:eastAsia="Arial Unicode MS" w:hAnsi="Arial Unicode MS" w:cs="Arial Unicode MS" w:hint="eastAsia"/>
          <w:i w:val="0"/>
          <w:iCs w:val="0"/>
          <w:sz w:val="24"/>
          <w:szCs w:val="24"/>
        </w:rPr>
        <w:t xml:space="preserve"> 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 xml:space="preserve">δ 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(azaz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 xml:space="preserve"> </w:t>
      </w:r>
      <m:oMath>
        <m:r>
          <m:rPr>
            <m:scr m:val="script"/>
            <m:sty m:val="p"/>
          </m:rPr>
          <w:rPr>
            <w:rStyle w:val="Finomkiemels"/>
            <w:rFonts w:ascii="Cambria Math" w:eastAsia="Arial Unicode MS" w:hAnsi="Cambria Math" w:cs="Arial Unicode MS"/>
            <w:sz w:val="24"/>
            <w:szCs w:val="24"/>
          </w:rPr>
          <m:t>A</m:t>
        </m:r>
      </m:oMath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 xml:space="preserve"> </w:t>
      </w:r>
      <w:r w:rsidR="00927392">
        <w:rPr>
          <w:rStyle w:val="Finomkiemels"/>
          <w:rFonts w:ascii="Arial Unicode MS" w:eastAsia="Arial Unicode MS" w:hAnsi="Arial Unicode MS" w:cs="Arial Unicode MS"/>
          <w:i w:val="0"/>
          <w:iCs w:val="0"/>
          <w:sz w:val="24"/>
          <w:szCs w:val="24"/>
        </w:rPr>
        <w:t>kielégíti</w:t>
      </w:r>
      <w:r w:rsidR="00927392" w:rsidRPr="00927392">
        <w:rPr>
          <w:rStyle w:val="Finomkiemels"/>
          <w:rFonts w:ascii="Arial Unicode MS" w:eastAsia="Arial Unicode MS" w:hAnsi="Arial Unicode MS" w:cs="Arial Unicode MS" w:hint="eastAsia"/>
          <w:i w:val="0"/>
          <w:iCs w:val="0"/>
          <w:sz w:val="24"/>
          <w:szCs w:val="24"/>
        </w:rPr>
        <w:t xml:space="preserve"> 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α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>δ</w:t>
      </w:r>
      <w:r w:rsidR="00927392" w:rsidRP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</w:rPr>
        <w:t>-t</w:t>
      </w:r>
      <w:r w:rsidR="00927392">
        <w:rPr>
          <w:rStyle w:val="Finomkiemels"/>
          <w:rFonts w:ascii="Arial Unicode MS" w:eastAsia="Arial Unicode MS" w:hAnsi="Arial Unicode MS" w:cs="Arial Unicode MS"/>
          <w:i w:val="0"/>
          <w:sz w:val="24"/>
          <w:szCs w:val="24"/>
          <w:vertAlign w:val="superscript"/>
        </w:rPr>
        <w:t>)</w:t>
      </w:r>
    </w:p>
    <w:p w:rsidR="00EC3E22" w:rsidRDefault="00EC3E22">
      <w:pPr>
        <w:rPr>
          <w:rStyle w:val="Finomkiemels"/>
          <w:rFonts w:asciiTheme="majorHAnsi" w:eastAsiaTheme="majorEastAsia" w:hAnsiTheme="majorHAnsi" w:cstheme="majorBidi"/>
          <w:i w:val="0"/>
          <w:iCs w:val="0"/>
          <w:color w:val="2E74B5" w:themeColor="accent1" w:themeShade="BF"/>
          <w:sz w:val="32"/>
          <w:szCs w:val="32"/>
        </w:rPr>
      </w:pPr>
      <w:r>
        <w:rPr>
          <w:rStyle w:val="Finomkiemels"/>
          <w:i w:val="0"/>
          <w:iCs w:val="0"/>
          <w:color w:val="2E74B5" w:themeColor="accent1" w:themeShade="BF"/>
        </w:rPr>
        <w:br w:type="page"/>
      </w:r>
    </w:p>
    <w:p w:rsidR="00CD6DB6" w:rsidRDefault="00CD6DB6" w:rsidP="00CD6DB6">
      <w:pPr>
        <w:pStyle w:val="Cmsor1"/>
        <w:rPr>
          <w:rStyle w:val="Finomkiemels"/>
          <w:i w:val="0"/>
          <w:iCs w:val="0"/>
          <w:color w:val="2E74B5" w:themeColor="accent1" w:themeShade="BF"/>
        </w:rPr>
      </w:pPr>
      <w:r w:rsidRPr="00CD6DB6">
        <w:rPr>
          <w:rStyle w:val="Finomkiemels"/>
          <w:i w:val="0"/>
          <w:iCs w:val="0"/>
          <w:color w:val="2E74B5" w:themeColor="accent1" w:themeShade="BF"/>
        </w:rPr>
        <w:lastRenderedPageBreak/>
        <w:t>Nev</w:t>
      </w:r>
      <w:r>
        <w:rPr>
          <w:rStyle w:val="Finomkiemels"/>
          <w:i w:val="0"/>
          <w:iCs w:val="0"/>
          <w:color w:val="2E74B5" w:themeColor="accent1" w:themeShade="BF"/>
        </w:rPr>
        <w:t>ezetes logikailag ekvivalens formulák</w:t>
      </w:r>
    </w:p>
    <w:p w:rsidR="00CD6DB6" w:rsidRDefault="00CD6DB6" w:rsidP="00CD6DB6">
      <w:pPr>
        <w:pStyle w:val="Cmsor2"/>
      </w:pPr>
      <w:r>
        <w:t>Állításlogika</w:t>
      </w:r>
    </w:p>
    <w:tbl>
      <w:tblPr>
        <w:tblStyle w:val="Tblzatrcsos1vilgos1jellszn"/>
        <w:tblW w:w="0" w:type="auto"/>
        <w:tblLook w:val="0480" w:firstRow="0" w:lastRow="0" w:firstColumn="1" w:lastColumn="0" w:noHBand="0" w:noVBand="1"/>
      </w:tblPr>
      <w:tblGrid>
        <w:gridCol w:w="3094"/>
        <w:gridCol w:w="3278"/>
        <w:gridCol w:w="2690"/>
      </w:tblGrid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CD6DB6" w:rsidP="00CD6DB6">
            <m:oMathPara>
              <m:oMath>
                <m:r>
                  <w:rPr>
                    <w:rFonts w:ascii="Cambria Math" w:hAnsi="Cambria Math"/>
                  </w:rPr>
                  <m:t xml:space="preserve">α⋀(β⋁γ) </m:t>
                </m:r>
              </m:oMath>
            </m:oMathPara>
          </w:p>
        </w:tc>
        <w:tc>
          <w:tcPr>
            <w:tcW w:w="3278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(α⋀β)⋁(α⋀γ)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CD6DB6" w:rsidP="00CD6DB6">
            <m:oMathPara>
              <m:oMath>
                <m:r>
                  <w:rPr>
                    <w:rFonts w:ascii="Cambria Math" w:hAnsi="Cambria Math"/>
                  </w:rPr>
                  <m:t>α⋁(β⋀γ)</m:t>
                </m:r>
              </m:oMath>
            </m:oMathPara>
          </w:p>
        </w:tc>
        <w:tc>
          <w:tcPr>
            <w:tcW w:w="3278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⋁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>)⋀(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⋁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γ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EC2A63" w:rsidP="00CD6DB6">
            <m:oMathPara>
              <m:oMath>
                <m:r>
                  <w:rPr>
                    <w:rFonts w:ascii="Cambria Math" w:hAnsi="Cambria Math"/>
                  </w:rPr>
                  <m:t>¬(β⋀γ)</m:t>
                </m:r>
              </m:oMath>
            </m:oMathPara>
          </w:p>
        </w:tc>
        <w:tc>
          <w:tcPr>
            <w:tcW w:w="3278" w:type="dxa"/>
          </w:tcPr>
          <w:p w:rsidR="00CD6DB6" w:rsidRDefault="00EC2A63" w:rsidP="00EC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⋁¬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2690" w:type="dxa"/>
          </w:tcPr>
          <w:p w:rsidR="00CD6DB6" w:rsidRDefault="00EC2A63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 - Morgan</w:t>
            </w:r>
          </w:p>
        </w:tc>
      </w:tr>
      <w:tr w:rsidR="00EC2A63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EC2A63" w:rsidRDefault="00EC2A63" w:rsidP="00EC2A63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¬(β⋁γ)</m:t>
                </m:r>
              </m:oMath>
            </m:oMathPara>
          </w:p>
        </w:tc>
        <w:tc>
          <w:tcPr>
            <w:tcW w:w="3278" w:type="dxa"/>
          </w:tcPr>
          <w:p w:rsidR="00EC2A63" w:rsidRPr="000716DD" w:rsidRDefault="00EC2A63" w:rsidP="00EC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⋀¬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2690" w:type="dxa"/>
          </w:tcPr>
          <w:p w:rsidR="00EC2A63" w:rsidRDefault="00EC2A63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 - Morgan</w:t>
            </w: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EC2A63" w:rsidP="00CD6DB6">
            <m:oMathPara>
              <m:oMath>
                <m:r>
                  <w:rPr>
                    <w:rFonts w:ascii="Cambria Math" w:hAnsi="Cambria Math"/>
                  </w:rPr>
                  <m:t>¬¬α</m:t>
                </m:r>
              </m:oMath>
            </m:oMathPara>
          </w:p>
        </w:tc>
        <w:tc>
          <w:tcPr>
            <w:tcW w:w="3278" w:type="dxa"/>
          </w:tcPr>
          <w:p w:rsidR="00CD6DB6" w:rsidRPr="000716DD" w:rsidRDefault="00EC2A63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D6DB6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CD6DB6" w:rsidRDefault="005D6D20" w:rsidP="00CD6DB6">
            <m:oMathPara>
              <m:oMath>
                <m:r>
                  <w:rPr>
                    <w:rFonts w:ascii="Cambria Math" w:hAnsi="Cambria Math"/>
                  </w:rPr>
                  <m:t>¬(α→β)</m:t>
                </m:r>
              </m:oMath>
            </m:oMathPara>
          </w:p>
        </w:tc>
        <w:tc>
          <w:tcPr>
            <w:tcW w:w="3278" w:type="dxa"/>
          </w:tcPr>
          <w:p w:rsidR="00CD6DB6" w:rsidRPr="000716DD" w:rsidRDefault="005D6D20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α⋀¬β</m:t>
                </m:r>
              </m:oMath>
            </m:oMathPara>
          </w:p>
        </w:tc>
        <w:tc>
          <w:tcPr>
            <w:tcW w:w="2690" w:type="dxa"/>
          </w:tcPr>
          <w:p w:rsidR="00CD6DB6" w:rsidRDefault="00CD6DB6" w:rsidP="00CD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D6D20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5D6D20" w:rsidRDefault="005D6D20" w:rsidP="005D6D20">
            <m:oMathPara>
              <m:oMath>
                <m:r>
                  <w:rPr>
                    <w:rFonts w:ascii="Cambria Math" w:hAnsi="Cambria Math"/>
                  </w:rPr>
                  <m:t>α→β</m:t>
                </m:r>
              </m:oMath>
            </m:oMathPara>
          </w:p>
        </w:tc>
        <w:tc>
          <w:tcPr>
            <w:tcW w:w="3278" w:type="dxa"/>
          </w:tcPr>
          <w:p w:rsidR="005D6D20" w:rsidRPr="000716DD" w:rsidRDefault="005D6D20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¬α⋁β</m:t>
                </m:r>
              </m:oMath>
            </m:oMathPara>
          </w:p>
        </w:tc>
        <w:tc>
          <w:tcPr>
            <w:tcW w:w="2690" w:type="dxa"/>
          </w:tcPr>
          <w:p w:rsidR="005D6D20" w:rsidRDefault="005D6D20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F57A2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1F57A2" w:rsidRDefault="001F57A2" w:rsidP="005D6D2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α→β→γ</m:t>
                </m:r>
              </m:oMath>
            </m:oMathPara>
          </w:p>
        </w:tc>
        <w:tc>
          <w:tcPr>
            <w:tcW w:w="3278" w:type="dxa"/>
          </w:tcPr>
          <w:p w:rsidR="001F57A2" w:rsidRDefault="001F57A2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(α→β)→γ</m:t>
                </m:r>
              </m:oMath>
            </m:oMathPara>
          </w:p>
        </w:tc>
        <w:tc>
          <w:tcPr>
            <w:tcW w:w="2690" w:type="dxa"/>
          </w:tcPr>
          <w:p w:rsidR="001F57A2" w:rsidRDefault="001F57A2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D6D20" w:rsidTr="00CD6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:rsidR="005D6D20" w:rsidRDefault="000716DD" w:rsidP="005D6D20">
            <m:oMathPara>
              <m:oMath>
                <m:r>
                  <w:rPr>
                    <w:rFonts w:ascii="Cambria Math" w:hAnsi="Cambria Math"/>
                  </w:rPr>
                  <m:t>α→(β→γ)</m:t>
                </m:r>
              </m:oMath>
            </m:oMathPara>
          </w:p>
        </w:tc>
        <w:tc>
          <w:tcPr>
            <w:tcW w:w="3278" w:type="dxa"/>
          </w:tcPr>
          <w:p w:rsidR="005D6D20" w:rsidRPr="000716DD" w:rsidRDefault="000716DD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α⋀β→γ</m:t>
                </m:r>
              </m:oMath>
            </m:oMathPara>
          </w:p>
        </w:tc>
        <w:tc>
          <w:tcPr>
            <w:tcW w:w="2690" w:type="dxa"/>
          </w:tcPr>
          <w:p w:rsidR="005D6D20" w:rsidRDefault="005D6D20" w:rsidP="005D6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D6DB6" w:rsidRDefault="009F1D26" w:rsidP="009F1D26">
      <w:pPr>
        <w:pStyle w:val="Cmsor2"/>
      </w:pPr>
      <w:r>
        <w:t>Elsőrendű logika</w:t>
      </w:r>
    </w:p>
    <w:tbl>
      <w:tblPr>
        <w:tblStyle w:val="Tblzatrcsos1vilgos1jellszn"/>
        <w:tblW w:w="0" w:type="auto"/>
        <w:tblLook w:val="0480" w:firstRow="0" w:lastRow="0" w:firstColumn="1" w:lastColumn="0" w:noHBand="0" w:noVBand="1"/>
      </w:tblPr>
      <w:tblGrid>
        <w:gridCol w:w="3020"/>
        <w:gridCol w:w="3021"/>
        <w:gridCol w:w="3021"/>
      </w:tblGrid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9F1D26" w:rsidP="009F1D26">
            <m:oMathPara>
              <m:oMath>
                <m:r>
                  <w:rPr>
                    <w:rFonts w:ascii="Cambria Math" w:hAnsi="Cambria Math"/>
                  </w:rPr>
                  <m:t>∀x∀yα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∀y∀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9F1D26" w:rsidP="009F1D26">
            <m:oMathPara>
              <m:oMath>
                <m:r>
                  <w:rPr>
                    <w:rFonts w:ascii="Cambria Math" w:hAnsi="Cambria Math"/>
                  </w:rPr>
                  <m:t>∃x∃yα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∃y∃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9F1D26" w:rsidP="009F1D26">
            <m:oMathPara>
              <m:oMath>
                <m:r>
                  <w:rPr>
                    <w:rFonts w:ascii="Cambria Math" w:hAnsi="Cambria Math"/>
                  </w:rPr>
                  <m:t>∀xα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∀yα(x|y)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(ha x cserélhető y-nal)</w:t>
            </w: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DD1C23" w:rsidP="00DD1C23">
            <m:oMathPara>
              <m:oMath>
                <m:r>
                  <w:rPr>
                    <w:rFonts w:ascii="Cambria Math" w:hAnsi="Cambria Math"/>
                  </w:rPr>
                  <m:t>¬∀xα</m:t>
                </m:r>
              </m:oMath>
            </m:oMathPara>
          </w:p>
        </w:tc>
        <w:tc>
          <w:tcPr>
            <w:tcW w:w="3021" w:type="dxa"/>
          </w:tcPr>
          <w:p w:rsidR="009F1D26" w:rsidRDefault="00DD1C23" w:rsidP="00DD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∃x¬α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DD1C23" w:rsidP="00DD1C23">
            <m:oMathPara>
              <m:oMath>
                <m:r>
                  <w:rPr>
                    <w:rFonts w:ascii="Cambria Math" w:hAnsi="Cambria Math"/>
                  </w:rPr>
                  <m:t>¬∃xα</m:t>
                </m:r>
              </m:oMath>
            </m:oMathPara>
          </w:p>
        </w:tc>
        <w:tc>
          <w:tcPr>
            <w:tcW w:w="3021" w:type="dxa"/>
          </w:tcPr>
          <w:p w:rsidR="009F1D26" w:rsidRDefault="00DD1C23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∀x¬α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4F68B9" w:rsidP="004F68B9">
            <m:oMathPara>
              <m:oMath>
                <m:r>
                  <w:rPr>
                    <w:rFonts w:ascii="Cambria Math" w:hAnsi="Cambria Math"/>
                  </w:rPr>
                  <m:t>∀x(α⋀β)</m:t>
                </m:r>
              </m:oMath>
            </m:oMathPara>
          </w:p>
        </w:tc>
        <w:tc>
          <w:tcPr>
            <w:tcW w:w="3021" w:type="dxa"/>
          </w:tcPr>
          <w:p w:rsidR="009F1D26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∀xα⋀∀xβ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4F68B9" w:rsidP="004F68B9">
            <m:oMathPara>
              <m:oMath>
                <m:r>
                  <w:rPr>
                    <w:rFonts w:ascii="Cambria Math" w:hAnsi="Cambria Math"/>
                  </w:rPr>
                  <m:t>∃x(α⋁β)</m:t>
                </m:r>
              </m:oMath>
            </m:oMathPara>
          </w:p>
        </w:tc>
        <w:tc>
          <w:tcPr>
            <w:tcW w:w="3021" w:type="dxa"/>
          </w:tcPr>
          <w:p w:rsidR="009F1D26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∃xα⋁∃xβ</m:t>
                </m:r>
              </m:oMath>
            </m:oMathPara>
          </w:p>
        </w:tc>
        <w:tc>
          <w:tcPr>
            <w:tcW w:w="3021" w:type="dxa"/>
          </w:tcPr>
          <w:p w:rsidR="009F1D26" w:rsidRDefault="009F1D26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26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1D26" w:rsidRDefault="004F68B9" w:rsidP="004F68B9">
            <m:oMathPara>
              <m:oMath>
                <m:r>
                  <w:rPr>
                    <w:rFonts w:ascii="Cambria Math" w:hAnsi="Cambria Math"/>
                  </w:rPr>
                  <m:t>∀x(α⋁β)</m:t>
                </m:r>
              </m:oMath>
            </m:oMathPara>
          </w:p>
        </w:tc>
        <w:tc>
          <w:tcPr>
            <w:tcW w:w="3021" w:type="dxa"/>
          </w:tcPr>
          <w:p w:rsidR="009F1D26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∀xα⋁∀xβ</m:t>
                </m:r>
              </m:oMath>
            </m:oMathPara>
          </w:p>
        </w:tc>
        <w:tc>
          <w:tcPr>
            <w:tcW w:w="3021" w:type="dxa"/>
          </w:tcPr>
          <w:p w:rsidR="009F1D26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  <w:tr w:rsidR="004F68B9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68B9" w:rsidRDefault="004F68B9" w:rsidP="004F68B9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∃x(α⋀β)</m:t>
                </m:r>
              </m:oMath>
            </m:oMathPara>
          </w:p>
        </w:tc>
        <w:tc>
          <w:tcPr>
            <w:tcW w:w="3021" w:type="dxa"/>
          </w:tcPr>
          <w:p w:rsidR="004F68B9" w:rsidRDefault="004F68B9" w:rsidP="004F6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∃xα⋀∃xβ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  <w:tr w:rsidR="004F68B9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68B9" w:rsidRDefault="00B5133B" w:rsidP="00B5133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∀xα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B51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  <w:tr w:rsidR="004F68B9" w:rsidTr="009F1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F68B9" w:rsidRDefault="00B5133B" w:rsidP="00B5133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∃xα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B51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α</m:t>
                </m:r>
              </m:oMath>
            </m:oMathPara>
          </w:p>
        </w:tc>
        <w:tc>
          <w:tcPr>
            <w:tcW w:w="3021" w:type="dxa"/>
          </w:tcPr>
          <w:p w:rsidR="004F68B9" w:rsidRDefault="00B5133B" w:rsidP="009F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x nem szabad változó</w:t>
            </w:r>
          </w:p>
        </w:tc>
      </w:tr>
    </w:tbl>
    <w:p w:rsidR="00440DC5" w:rsidRDefault="00440DC5" w:rsidP="000F46D4">
      <w:pPr>
        <w:pStyle w:val="Cmsor1"/>
      </w:pPr>
      <w:r>
        <w:t>Az Igazság fogalma</w:t>
      </w:r>
    </w:p>
    <w:p w:rsidR="00440DC5" w:rsidRDefault="00440DC5" w:rsidP="00440DC5">
      <w:pPr>
        <w:rPr>
          <w:u w:val="single"/>
        </w:rPr>
      </w:pPr>
      <w:r>
        <w:rPr>
          <w:u w:val="single"/>
        </w:rPr>
        <w:t>Definíció</w:t>
      </w:r>
    </w:p>
    <w:p w:rsidR="00440DC5" w:rsidRPr="00CA7E6B" w:rsidRDefault="00287993" w:rsidP="00440D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α igazsághalmaza: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σ=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</w:rPr>
                    <m:t>σ</m:t>
                  </m:r>
                </m:sup>
              </m:sSup>
              <m:r>
                <w:rPr>
                  <w:rFonts w:ascii="Cambria Math" w:hAnsi="Cambria Math"/>
                </w:rPr>
                <m:t xml:space="preserve"> igaz 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A-</m:t>
              </m:r>
              <m:r>
                <w:rPr>
                  <w:rFonts w:ascii="Cambria Math" w:hAnsi="Cambria Math"/>
                </w:rPr>
                <m:t>n</m:t>
              </m:r>
            </m:e>
          </m:d>
        </m:oMath>
      </m:oMathPara>
    </w:p>
    <w:p w:rsidR="00CA7E6B" w:rsidRDefault="00CA7E6B" w:rsidP="00440DC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Tétel</w:t>
      </w:r>
    </w:p>
    <w:p w:rsidR="00CA7E6B" w:rsidRPr="00CA7E6B" w:rsidRDefault="00CA7E6B" w:rsidP="00440DC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α,β két formula, ekkor: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α⋁β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∪[β]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α⋀β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</m:d>
          <m:r>
            <w:rPr>
              <w:rFonts w:ascii="Cambria Math" w:hAnsi="Cambria Math"/>
            </w:rPr>
            <m:t>∩[β]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¬α</m:t>
              </m:r>
            </m:e>
          </m:d>
          <m:r>
            <w:rPr>
              <w:rFonts w:ascii="Cambria Math" w:hAnsi="Cambria Math"/>
            </w:rPr>
            <m:t>=~[α]</m:t>
          </m:r>
        </m:oMath>
      </m:oMathPara>
    </w:p>
    <w:p w:rsidR="00CA7E6B" w:rsidRPr="00CA7E6B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∀xα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⋂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a∈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A</m:t>
              </m:r>
            </m:sub>
            <m:sup/>
            <m:e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bSup>
                </m:sup>
              </m:sSup>
              <m:r>
                <w:rPr>
                  <w:rFonts w:ascii="Cambria Math" w:hAnsi="Cambria Math"/>
                </w:rPr>
                <m:t>]</m:t>
              </m:r>
            </m:e>
          </m:nary>
        </m:oMath>
      </m:oMathPara>
    </w:p>
    <w:p w:rsidR="00CA7E6B" w:rsidRPr="003A0FBF" w:rsidRDefault="00CA7E6B" w:rsidP="00CA7E6B">
      <w:pPr>
        <w:ind w:left="567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e)</m:t>
          </m:r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∃</m:t>
              </m:r>
              <m:r>
                <w:rPr>
                  <w:rFonts w:ascii="Cambria Math" w:hAnsi="Cambria Math"/>
                </w:rPr>
                <m:t>xα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a∈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A</m:t>
              </m:r>
            </m:sub>
            <m:sup/>
            <m:e>
              <m:r>
                <w:rPr>
                  <w:rFonts w:ascii="Cambria Math" w:hAnsi="Cambria Math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bSup>
                </m:sup>
              </m:sSup>
              <m:r>
                <w:rPr>
                  <w:rFonts w:ascii="Cambria Math" w:hAnsi="Cambria Math"/>
                </w:rPr>
                <m:t>]</m:t>
              </m:r>
            </m:e>
          </m:nary>
        </m:oMath>
      </m:oMathPara>
    </w:p>
    <w:p w:rsidR="00EC3E22" w:rsidRDefault="00EC3E22">
      <w:pPr>
        <w:rPr>
          <w:u w:val="single"/>
        </w:rPr>
      </w:pPr>
      <w:r>
        <w:rPr>
          <w:u w:val="single"/>
        </w:rPr>
        <w:br w:type="page"/>
      </w:r>
    </w:p>
    <w:p w:rsidR="003A0FBF" w:rsidRDefault="003A0FBF" w:rsidP="003A0FBF">
      <w:pPr>
        <w:rPr>
          <w:u w:val="single"/>
        </w:rPr>
      </w:pPr>
      <w:r>
        <w:rPr>
          <w:u w:val="single"/>
        </w:rPr>
        <w:lastRenderedPageBreak/>
        <w:t>Definíció</w:t>
      </w:r>
    </w:p>
    <w:p w:rsidR="003A0FBF" w:rsidRDefault="003A0FBF" w:rsidP="003A0FBF">
      <w:r>
        <w:t xml:space="preserve">Th A = {α : </w:t>
      </w:r>
      <w:r>
        <w:t>α</w:t>
      </w:r>
      <w:r>
        <w:t xml:space="preserve"> mondat és </w:t>
      </w:r>
      <w:r>
        <w:t>α</w:t>
      </w:r>
      <w:r>
        <w:t xml:space="preserve"> igaz A-n}</w:t>
      </w:r>
    </w:p>
    <w:p w:rsidR="003A0FBF" w:rsidRDefault="003A0FBF" w:rsidP="003A0FBF">
      <w:pPr>
        <w:pStyle w:val="Cmsor2"/>
      </w:pPr>
      <w:r>
        <w:t>Logikai következmény</w:t>
      </w:r>
    </w:p>
    <w:p w:rsidR="003A0FBF" w:rsidRDefault="003A0FBF" w:rsidP="003A0FBF">
      <w:pPr>
        <w:rPr>
          <w:u w:val="single"/>
        </w:rPr>
      </w:pPr>
      <w:r>
        <w:rPr>
          <w:u w:val="single"/>
        </w:rPr>
        <w:t>Jelölés</w:t>
      </w:r>
    </w:p>
    <w:p w:rsidR="003A0FBF" w:rsidRPr="003A0FBF" w:rsidRDefault="003A0FBF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eastAsia="Arial Unicode MS" w:hAnsi="Cambria Math" w:cs="Arial Unicode MS"/>
            </w:rPr>
            <m:t xml:space="preserve">α;ahol </m:t>
          </m:r>
          <m:r>
            <m:rPr>
              <m:sty m:val="p"/>
            </m:rPr>
            <w:rPr>
              <w:rFonts w:ascii="Cambria Math" w:eastAsia="Arial Unicode MS" w:hAnsi="Cambria Math" w:cs="Arial Unicode MS"/>
            </w:rPr>
            <m:t>Σ</m:t>
          </m:r>
          <m:r>
            <w:rPr>
              <w:rFonts w:ascii="Cambria Math" w:eastAsia="Arial Unicode MS" w:hAnsi="Cambria Math" w:cs="Arial Unicode MS"/>
            </w:rPr>
            <m:t xml:space="preserve"> formulahalmaz és α egy rögzített formula</m:t>
          </m:r>
        </m:oMath>
      </m:oMathPara>
    </w:p>
    <w:p w:rsidR="003A0FBF" w:rsidRPr="003A0FBF" w:rsidRDefault="003A0FBF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</w:rPr>
            <m:t xml:space="preserve">Jelentése: </m:t>
          </m:r>
          <m:r>
            <m:rPr>
              <m:sty m:val="p"/>
            </m:rPr>
            <w:rPr>
              <w:rFonts w:ascii="Cambria Math" w:eastAsia="Arial Unicode MS" w:hAnsi="Cambria Math" w:cs="Arial Unicode MS"/>
            </w:rPr>
            <m:t>Σ</m:t>
          </m:r>
          <m:r>
            <w:rPr>
              <w:rFonts w:ascii="Cambria Math" w:eastAsia="Arial Unicode MS" w:hAnsi="Cambria Math" w:cs="Arial Unicode MS"/>
            </w:rPr>
            <m:t>-nak tétele</m:t>
          </m:r>
        </m:oMath>
      </m:oMathPara>
    </w:p>
    <w:p w:rsidR="003A0FBF" w:rsidRDefault="003A0FBF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Definíció</w:t>
      </w:r>
    </w:p>
    <w:p w:rsidR="00AF45DD" w:rsidRPr="00AF45DD" w:rsidRDefault="00AF45DD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α logikai következménye 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 xml:space="preserve">-nak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azaz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Σ</m:t>
              </m:r>
              <m:r>
                <w:rPr>
                  <w:rFonts w:ascii="Cambria Math" w:eastAsiaTheme="minorEastAsia" w:hAnsi="Cambria Math"/>
                </w:rPr>
                <m:t>⊨α</m:t>
              </m:r>
            </m:e>
          </m:d>
        </m:oMath>
      </m:oMathPara>
    </w:p>
    <w:p w:rsidR="003A0FBF" w:rsidRPr="003A0FBF" w:rsidRDefault="00AF45DD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h</m:t>
          </m:r>
          <w:bookmarkStart w:id="0" w:name="_GoBack"/>
          <w:bookmarkEnd w:id="0"/>
          <m:r>
            <w:rPr>
              <w:rFonts w:ascii="Cambria Math" w:eastAsiaTheme="minorEastAsia" w:hAnsi="Cambria Math"/>
            </w:rPr>
            <m:t xml:space="preserve">a minden olyan </m:t>
          </m:r>
          <m:r>
            <m:rPr>
              <m:scr m:val="script"/>
            </m:rPr>
            <w:rPr>
              <w:rFonts w:ascii="Cambria Math" w:eastAsiaTheme="minorEastAsia" w:hAnsi="Cambria Math"/>
            </w:rPr>
            <m:t xml:space="preserve">A </m:t>
          </m:r>
          <m:r>
            <w:rPr>
              <w:rFonts w:ascii="Cambria Math" w:eastAsiaTheme="minorEastAsia" w:hAnsi="Cambria Math"/>
            </w:rPr>
            <m:t xml:space="preserve">struktúrára, és ezen σ értékelésre, melyre 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valamennyi formulája igaz, α is igaz</m:t>
          </m:r>
        </m:oMath>
      </m:oMathPara>
    </w:p>
    <w:p w:rsidR="003A0FBF" w:rsidRDefault="003A0FBF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Tétel</w:t>
      </w:r>
    </w:p>
    <w:p w:rsidR="003A0FBF" w:rsidRPr="00223CC5" w:rsidRDefault="003A0FBF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eastAsiaTheme="minorEastAsia" w:hAnsi="Cambria Math"/>
            </w:rPr>
            <m:t>α ⟺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>∪¬α kielégíthetetlen</m:t>
          </m:r>
        </m:oMath>
      </m:oMathPara>
    </w:p>
    <w:p w:rsidR="00223CC5" w:rsidRDefault="00223CC5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Definíció</w:t>
      </w:r>
    </w:p>
    <w:p w:rsidR="00223CC5" w:rsidRPr="00AA39EC" w:rsidRDefault="00223CC5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α és β logikailag ekvivalens 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>-ra nézve:</m:t>
          </m:r>
          <m:r>
            <m:rPr>
              <m:sty m:val="p"/>
            </m:rPr>
            <w:rPr>
              <w:rFonts w:ascii="Cambria Math" w:eastAsiaTheme="minorEastAsia" w:hAnsi="Cambria Math"/>
            </w:rPr>
            <m:t>Σ</m:t>
          </m:r>
          <m:r>
            <w:rPr>
              <w:rFonts w:ascii="Cambria Math" w:eastAsiaTheme="minorEastAsia" w:hAnsi="Cambria Math"/>
            </w:rPr>
            <m:t>⊨α↔β</m:t>
          </m:r>
        </m:oMath>
      </m:oMathPara>
    </w:p>
    <w:p w:rsidR="00AA39EC" w:rsidRDefault="00AA39EC" w:rsidP="003A0FBF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Tétel (Dedukció)</w:t>
      </w:r>
    </w:p>
    <w:p w:rsidR="00AA39EC" w:rsidRPr="00AA39EC" w:rsidRDefault="00AA39EC" w:rsidP="003A0FB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β⊨α⟺⊨β→α</m:t>
          </m:r>
        </m:oMath>
      </m:oMathPara>
    </w:p>
    <w:p w:rsidR="009F1D26" w:rsidRDefault="000F46D4" w:rsidP="000F46D4">
      <w:pPr>
        <w:pStyle w:val="Cmsor1"/>
      </w:pPr>
      <w:r>
        <w:t>Normálformák</w:t>
      </w:r>
    </w:p>
    <w:p w:rsidR="000F46D4" w:rsidRDefault="0005021F" w:rsidP="0005021F">
      <w:pPr>
        <w:pStyle w:val="Cmsor2"/>
      </w:pPr>
      <w:r>
        <w:t>Prenex normálforma</w:t>
      </w:r>
    </w:p>
    <w:p w:rsidR="0005021F" w:rsidRPr="000032C4" w:rsidRDefault="000032C4" w:rsidP="0005021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Prenex alakú, ha α=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φ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032C4" w:rsidRPr="000032C4" w:rsidRDefault="000032C4" w:rsidP="0005021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ahol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vagy ∃ vagy ∀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formula prefixuma</m:t>
              </m:r>
            </m:e>
          </m:d>
        </m:oMath>
      </m:oMathPara>
    </w:p>
    <w:p w:rsidR="0005021F" w:rsidRPr="000032C4" w:rsidRDefault="000032C4" w:rsidP="0005021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φ kvantormentes (a formula magja)</m:t>
          </m:r>
        </m:oMath>
      </m:oMathPara>
    </w:p>
    <w:p w:rsidR="0005021F" w:rsidRDefault="00CD77BC" w:rsidP="0005021F">
      <w:pPr>
        <w:rPr>
          <w:rFonts w:eastAsiaTheme="minorEastAsia"/>
          <w:u w:val="single"/>
        </w:rPr>
      </w:pPr>
      <w:r w:rsidRPr="00CD77BC">
        <w:rPr>
          <w:rFonts w:eastAsiaTheme="minorEastAsia"/>
          <w:u w:val="single"/>
        </w:rPr>
        <w:t>Tétel</w:t>
      </w:r>
    </w:p>
    <w:p w:rsidR="00CD77BC" w:rsidRDefault="00CD77BC" w:rsidP="0005021F">
      <w:pPr>
        <w:rPr>
          <w:rFonts w:eastAsiaTheme="minorEastAsia"/>
        </w:rPr>
      </w:pPr>
      <w:r>
        <w:rPr>
          <w:rFonts w:eastAsiaTheme="minorEastAsia"/>
        </w:rPr>
        <w:t>Az elsőrendű logika bármely formulája ekvivalens valamely prenex alakú formulával</w:t>
      </w:r>
      <w:r w:rsidR="00B034E8">
        <w:rPr>
          <w:rFonts w:eastAsiaTheme="minorEastAsia"/>
        </w:rPr>
        <w:t xml:space="preserve"> (de nem egyértelmű)</w:t>
      </w:r>
    </w:p>
    <w:p w:rsidR="00FD6021" w:rsidRDefault="00FD6021" w:rsidP="00FD6021">
      <w:pPr>
        <w:pStyle w:val="Cmsor2"/>
        <w:rPr>
          <w:rFonts w:eastAsiaTheme="minorEastAsia"/>
        </w:rPr>
      </w:pPr>
      <w:r>
        <w:rPr>
          <w:rFonts w:eastAsiaTheme="minorEastAsia"/>
        </w:rPr>
        <w:t>Skolem normálforma</w:t>
      </w:r>
    </w:p>
    <w:p w:rsidR="00FD6021" w:rsidRDefault="00FD6021" w:rsidP="00FD6021">
      <w:pPr>
        <w:rPr>
          <w:rFonts w:eastAsia="Arial Unicode MS" w:cs="Arial Unicode MS"/>
        </w:rPr>
      </w:pPr>
      <w:r>
        <w:t xml:space="preserve">Olyan prenex forma, melyben nem fordul </w:t>
      </w:r>
      <w:r w:rsidRPr="00FD6021">
        <w:t xml:space="preserve">elő </w:t>
      </w:r>
      <w:r w:rsidRPr="00FD6021">
        <w:rPr>
          <w:rFonts w:ascii="Cambria Math" w:eastAsia="Arial Unicode MS" w:hAnsi="Cambria Math" w:cs="Cambria Math"/>
        </w:rPr>
        <w:t>∃</w:t>
      </w:r>
      <w:r w:rsidRPr="00FD6021">
        <w:rPr>
          <w:rFonts w:eastAsia="Arial Unicode MS" w:cs="Arial Unicode MS"/>
        </w:rPr>
        <w:t xml:space="preserve"> kvantor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br/>
        <w:t>Prenex alakhoz Skolem forma hozzárendelése egyértelmű.</w:t>
      </w:r>
    </w:p>
    <w:p w:rsidR="00FD6021" w:rsidRDefault="00FD6021" w:rsidP="00FD6021">
      <w:pPr>
        <w:pStyle w:val="Cmsor2"/>
        <w:rPr>
          <w:rFonts w:eastAsia="Arial Unicode MS"/>
        </w:rPr>
      </w:pPr>
      <w:r>
        <w:rPr>
          <w:rFonts w:eastAsia="Arial Unicode MS"/>
        </w:rPr>
        <w:t>Erős Skolem normálforma</w:t>
      </w:r>
    </w:p>
    <w:p w:rsidR="00FD6021" w:rsidRDefault="00FD6021" w:rsidP="00FD6021">
      <w:r>
        <w:t xml:space="preserve">Ha a magja konjunktív alakú (a fő kapcsolódási pontok </w:t>
      </w:r>
      <w:r>
        <w:rPr>
          <w:rFonts w:ascii="Arial Unicode MS" w:eastAsia="Arial Unicode MS" w:hAnsi="Arial Unicode MS" w:cs="Arial Unicode MS" w:hint="eastAsia"/>
        </w:rPr>
        <w:t>∧</w:t>
      </w:r>
      <w:r>
        <w:t xml:space="preserve"> - ek)</w:t>
      </w:r>
    </w:p>
    <w:p w:rsidR="00EC3E22" w:rsidRDefault="00EC3E2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2223A" w:rsidRDefault="00C2223A" w:rsidP="00C2223A">
      <w:pPr>
        <w:pStyle w:val="Cmsor1"/>
      </w:pPr>
      <w:r>
        <w:lastRenderedPageBreak/>
        <w:t>Bizonyításelmélet</w:t>
      </w:r>
    </w:p>
    <w:p w:rsidR="00C2223A" w:rsidRDefault="00C2223A" w:rsidP="00C2223A">
      <w:pPr>
        <w:pStyle w:val="Cmsor2"/>
      </w:pPr>
      <w:r>
        <w:t>Definíciók</w:t>
      </w:r>
    </w:p>
    <w:tbl>
      <w:tblPr>
        <w:tblStyle w:val="Tblzatrcsos1vilgos1jellszn"/>
        <w:tblW w:w="0" w:type="auto"/>
        <w:tblLook w:val="0480" w:firstRow="0" w:lastRow="0" w:firstColumn="1" w:lastColumn="0" w:noHBand="0" w:noVBand="1"/>
      </w:tblPr>
      <w:tblGrid>
        <w:gridCol w:w="4531"/>
        <w:gridCol w:w="4531"/>
      </w:tblGrid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 ellentmondásos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∃α: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⊢α és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⊢¬α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 ellentmondástalan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∄α: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⊢α és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⊢¬α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α független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-tól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⊬α és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 ⊬¬α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 komplett/teljes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∄α, ami független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-tól</m:t>
                </m:r>
              </m:oMath>
            </m:oMathPara>
          </w:p>
        </w:tc>
      </w:tr>
      <w:tr w:rsidR="00C2223A" w:rsidTr="00C2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2223A" w:rsidRPr="00C2223A" w:rsidRDefault="00C2223A" w:rsidP="00C2223A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 aximatizálható </m:t>
                </m:r>
              </m:oMath>
            </m:oMathPara>
          </w:p>
        </w:tc>
        <w:tc>
          <w:tcPr>
            <w:tcW w:w="4531" w:type="dxa"/>
          </w:tcPr>
          <w:p w:rsidR="00C2223A" w:rsidRPr="00C2223A" w:rsidRDefault="00C2223A" w:rsidP="00C222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∃ rekurzív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  <m:r>
                  <w:rPr>
                    <w:rFonts w:ascii="Cambria Math" w:hAnsi="Cambria Math"/>
                  </w:rPr>
                  <m:t xml:space="preserve">, hogy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 xml:space="preserve">=Ded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</w:tr>
    </w:tbl>
    <w:p w:rsidR="00501876" w:rsidRDefault="00632B03" w:rsidP="008E34B1">
      <w:pPr>
        <w:pStyle w:val="Cmsor2"/>
      </w:pPr>
      <w:r w:rsidRPr="00501876">
        <w:rPr>
          <w:rFonts w:eastAsiaTheme="minorEastAsia"/>
        </w:rPr>
        <w:t>Tételek</w:t>
      </w:r>
    </w:p>
    <w:p w:rsidR="00501876" w:rsidRPr="00501876" w:rsidRDefault="00A927EE" w:rsidP="00632B03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Ha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⊢α, akkor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α</m:t>
          </m:r>
        </m:oMath>
      </m:oMathPara>
    </w:p>
    <w:p w:rsidR="006716DA" w:rsidRPr="006716DA" w:rsidRDefault="006716DA" w:rsidP="00632B0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Kompaktsági tétel:</w:t>
      </w:r>
    </w:p>
    <w:p w:rsidR="006716DA" w:rsidRPr="006716DA" w:rsidRDefault="00A927EE" w:rsidP="00815EB0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⊢α⟺∃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⊆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, ahol: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⊢α</m:t>
          </m:r>
        </m:oMath>
      </m:oMathPara>
    </w:p>
    <w:p w:rsidR="00815EB0" w:rsidRPr="006716DA" w:rsidRDefault="006716DA" w:rsidP="00815EB0">
      <w:pPr>
        <w:rPr>
          <w:rFonts w:ascii="Cambria Math" w:hAnsi="Cambria Math"/>
          <w:u w:val="single"/>
          <w:oMath/>
        </w:rPr>
      </w:pPr>
      <w:r w:rsidRPr="006716DA">
        <w:rPr>
          <w:rFonts w:eastAsiaTheme="minorEastAsia"/>
          <w:b/>
          <w:u w:val="single"/>
        </w:rPr>
        <w:t>Gödel teljességi tétele:</w:t>
      </w:r>
      <w:r w:rsidR="008E34B1" w:rsidRPr="006716DA">
        <w:rPr>
          <w:rFonts w:eastAsiaTheme="minorEastAsia"/>
          <w:b/>
          <w:vanish/>
          <w:u w:val="single"/>
        </w:rPr>
        <w:cr/>
        <w:t xml:space="preserve">      </w:t>
      </w:r>
      <w:r w:rsidR="008E34B1" w:rsidRPr="006716DA">
        <w:rPr>
          <w:rFonts w:eastAsiaTheme="minorEastAsia"/>
          <w:b/>
          <w:vanish/>
          <w:u w:val="single"/>
        </w:rPr>
        <w:t/>
      </w:r>
      <w:r w:rsidR="008E34B1" w:rsidRPr="006716DA">
        <w:rPr>
          <w:rFonts w:ascii="Cambria Math" w:eastAsiaTheme="minorEastAsia" w:hAnsi="Cambria Math" w:cs="Cambria Math"/>
          <w:b/>
          <w:vanish/>
          <w:u w:val="single"/>
        </w:rPr>
        <w:t>𝑠𝑠</w:t>
      </w:r>
      <w:r w:rsidR="008E34B1" w:rsidRPr="006716DA">
        <w:rPr>
          <w:rFonts w:eastAsiaTheme="minorEastAsia"/>
          <w:b/>
          <w:vanish/>
          <w:u w:val="single"/>
        </w:rPr>
        <w:t>é</w:t>
      </w:r>
      <w:r w:rsidR="008E34B1" w:rsidRPr="006716DA">
        <w:rPr>
          <w:rFonts w:ascii="Cambria Math" w:eastAsiaTheme="minorEastAsia" w:hAnsi="Cambria Math" w:cs="Cambria Math"/>
          <w:b/>
          <w:vanish/>
          <w:u w:val="single"/>
        </w:rPr>
        <w:t>𝑔𝑒𝑖</w:t>
      </w:r>
      <w:r w:rsidR="008E34B1" w:rsidRPr="006716DA">
        <w:rPr>
          <w:rFonts w:eastAsiaTheme="minorEastAsia"/>
          <w:b/>
          <w:vanish/>
          <w:u w:val="single"/>
        </w:rPr>
        <w:t xml:space="preserve">  </w:t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  <w:r w:rsidR="008E34B1" w:rsidRPr="006716DA">
        <w:rPr>
          <w:rFonts w:eastAsiaTheme="minorEastAsia"/>
          <w:b/>
          <w:vanish/>
          <w:u w:val="single"/>
        </w:rPr>
        <w:pgNum/>
      </w:r>
    </w:p>
    <w:p w:rsidR="00501876" w:rsidRPr="00815EB0" w:rsidRDefault="00A927EE" w:rsidP="00815EB0">
      <w:pPr>
        <w:ind w:left="567"/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α ⟺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⊢α</m:t>
          </m:r>
        </m:oMath>
      </m:oMathPara>
    </w:p>
    <w:p w:rsidR="00501876" w:rsidRPr="00501876" w:rsidRDefault="008E34B1" w:rsidP="008E34B1">
      <w:pPr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Következmény:logikai axiómák esetén:  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α ⟺⊢α</m:t>
          </m:r>
        </m:oMath>
      </m:oMathPara>
    </w:p>
    <w:p w:rsidR="00501876" w:rsidRPr="00501876" w:rsidRDefault="008E34B1" w:rsidP="008E34B1">
      <w:pPr>
        <w:ind w:left="56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⇒ </m:t>
          </m:r>
          <m:r>
            <w:rPr>
              <w:rFonts w:ascii="Cambria Math" w:eastAsia="Arial Unicode MS" w:hAnsi="Cambria Math" w:cs="Arial Unicode MS"/>
            </w:rPr>
            <m:t>⊨</m:t>
          </m:r>
          <m:r>
            <w:rPr>
              <w:rFonts w:ascii="Cambria Math" w:hAnsi="Cambria Math"/>
            </w:rPr>
            <m:t>axiomatizálható</m:t>
          </m:r>
        </m:oMath>
      </m:oMathPara>
    </w:p>
    <w:p w:rsidR="006716DA" w:rsidRPr="006716DA" w:rsidRDefault="006716DA" w:rsidP="00632B03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Gödel teljességi tétele (2. alak):</w:t>
      </w:r>
    </w:p>
    <w:p w:rsidR="00501876" w:rsidRPr="00501876" w:rsidRDefault="008E34B1" w:rsidP="00632B03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kielégíthető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azaz van modellje</m:t>
              </m:r>
            </m:e>
          </m:d>
          <m:r>
            <w:rPr>
              <w:rFonts w:ascii="Cambria Math" w:hAnsi="Cambria Math"/>
            </w:rPr>
            <m:t>⟺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ellentmondástalan</m:t>
          </m:r>
        </m:oMath>
      </m:oMathPara>
    </w:p>
    <w:p w:rsidR="00501876" w:rsidRPr="00501876" w:rsidRDefault="008E34B1" w:rsidP="00632B03"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Szemantikai kompaktsági tétel:</m:t>
          </m:r>
          <m:r>
            <w:rPr>
              <w:rFonts w:ascii="Cambria Math" w:hAnsi="Cambria Math"/>
              <w:u w:val="single"/>
            </w:rPr>
            <w:br/>
          </m:r>
        </m:oMath>
        <m:oMath>
          <m:r>
            <w:rPr>
              <w:rFonts w:ascii="Cambria Math" w:hAnsi="Cambria Math"/>
            </w:rPr>
            <m:t xml:space="preserve">Tfh. 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zárt formulák összessége</m:t>
          </m:r>
        </m:oMath>
      </m:oMathPara>
    </w:p>
    <w:p w:rsidR="00501876" w:rsidRPr="00815EB0" w:rsidRDefault="00815EB0" w:rsidP="00815EB0">
      <w:pPr>
        <w:pStyle w:val="Listaszerbekezds"/>
        <w:numPr>
          <w:ilvl w:val="0"/>
          <w:numId w:val="9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Σ kielégíthetetlen ⟺Σ-nak van véges kielégíthetetlen része</m:t>
        </m:r>
      </m:oMath>
    </w:p>
    <w:p w:rsidR="00632B03" w:rsidRPr="00D129E5" w:rsidRDefault="00815EB0" w:rsidP="006D0E9F">
      <w:pPr>
        <w:pStyle w:val="Listaszerbekezds"/>
        <w:numPr>
          <w:ilvl w:val="0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Σ kielégíthető</m:t>
        </m:r>
        <m:r>
          <m:rPr>
            <m:sty m:val="p"/>
          </m:rPr>
          <w:rPr>
            <w:rFonts w:ascii="Cambria Math" w:hAnsi="Cambria Math"/>
          </w:rPr>
          <m:t xml:space="preserve"> ⟺Σ</m:t>
        </m:r>
        <m:r>
          <m:rPr>
            <m:sty m:val="p"/>
          </m:rPr>
          <w:rPr>
            <w:rFonts w:ascii="Cambria Math" w:hAnsi="Cambria Math"/>
          </w:rPr>
          <m:t xml:space="preserve"> ∀ véges része kielégíthető</m:t>
        </m:r>
      </m:oMath>
    </w:p>
    <w:p w:rsidR="00D129E5" w:rsidRPr="00D129E5" w:rsidRDefault="00D129E5" w:rsidP="00D129E5">
      <w:pPr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Az infinitezimális egzisztencia tétele</m:t>
          </m:r>
        </m:oMath>
      </m:oMathPara>
    </w:p>
    <w:p w:rsidR="00D129E5" w:rsidRPr="00094EC6" w:rsidRDefault="00D129E5" w:rsidP="00D129E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Az </m:t>
          </m:r>
          <m:r>
            <m:rPr>
              <m:scr m:val="double-struck"/>
            </m:rPr>
            <w:rPr>
              <w:rFonts w:ascii="Cambria Math" w:hAnsi="Cambria Math"/>
            </w:rPr>
            <m:t xml:space="preserve">R </m:t>
          </m:r>
          <m:r>
            <w:rPr>
              <w:rFonts w:ascii="Cambria Math" w:hAnsi="Cambria Math"/>
            </w:rPr>
            <m:t xml:space="preserve">elméletének ∃ modellje, amelyben ∃ inf. mennyiség, és </m:t>
          </m:r>
          <m:r>
            <m:rPr>
              <m:scr m:val="double-struck"/>
            </m:rP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izomorf beágyazható </m:t>
          </m:r>
          <m:r>
            <m:rPr>
              <m:scr m:val="script"/>
            </m:rPr>
            <w:rPr>
              <w:rFonts w:ascii="Cambria Math" w:hAnsi="Cambria Math"/>
            </w:rPr>
            <m:t>A-</m:t>
          </m:r>
          <m:r>
            <w:rPr>
              <w:rFonts w:ascii="Cambria Math" w:hAnsi="Cambria Math"/>
            </w:rPr>
            <m:t>ba</m:t>
          </m:r>
        </m:oMath>
      </m:oMathPara>
    </w:p>
    <w:p w:rsidR="00094EC6" w:rsidRDefault="00094EC6" w:rsidP="00D129E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Ellentmondástalanság fajtái</w:t>
      </w:r>
    </w:p>
    <w:p w:rsidR="00094EC6" w:rsidRPr="00094EC6" w:rsidRDefault="00094EC6" w:rsidP="00094EC6">
      <w:pPr>
        <w:pStyle w:val="Listaszerbekezds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abszolút: önmagában (pl. természetes számok)</w:t>
      </w:r>
    </w:p>
    <w:p w:rsidR="00094EC6" w:rsidRPr="00094EC6" w:rsidRDefault="00094EC6" w:rsidP="00094EC6">
      <w:pPr>
        <w:pStyle w:val="Listaszerbekezds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relatív: egy másik formulahalmazhoz képest (Gödel II ezt használja!)</w:t>
      </w:r>
    </w:p>
    <w:p w:rsidR="00094EC6" w:rsidRDefault="00094EC6" w:rsidP="00094EC6">
      <w:pPr>
        <w:pStyle w:val="Cmsor1"/>
        <w:rPr>
          <w:rFonts w:eastAsiaTheme="minorEastAsia"/>
        </w:rPr>
      </w:pPr>
      <w:r>
        <w:rPr>
          <w:rFonts w:eastAsiaTheme="minorEastAsia"/>
        </w:rPr>
        <w:t>Analitikus fák</w:t>
      </w:r>
    </w:p>
    <w:p w:rsidR="00094EC6" w:rsidRDefault="00576EF8" w:rsidP="00094EC6">
      <w:r>
        <w:t>Bizonyítási rendszerek:</w:t>
      </w:r>
    </w:p>
    <w:p w:rsidR="00576EF8" w:rsidRPr="00576EF8" w:rsidRDefault="00576EF8" w:rsidP="00576EF8">
      <w:pPr>
        <w:pStyle w:val="Listaszerbekezds"/>
        <w:numPr>
          <w:ilvl w:val="0"/>
          <w:numId w:val="11"/>
        </w:numPr>
      </w:pPr>
      <w:r>
        <w:t>levezetési (Hilbert)</w:t>
      </w:r>
    </w:p>
    <w:p w:rsidR="00576EF8" w:rsidRPr="00576EF8" w:rsidRDefault="00576EF8" w:rsidP="00576EF8">
      <w:pPr>
        <w:pStyle w:val="Listaszerbekezds"/>
        <w:numPr>
          <w:ilvl w:val="0"/>
          <w:numId w:val="11"/>
        </w:numPr>
      </w:pPr>
      <w:r>
        <w:t>cáfolati (Hilbert + indirekt)</w:t>
      </w:r>
    </w:p>
    <w:p w:rsidR="00576EF8" w:rsidRDefault="00576EF8" w:rsidP="00576EF8">
      <w:pPr>
        <w:rPr>
          <w:rFonts w:ascii="Arial Unicode MS" w:eastAsia="Arial Unicode MS" w:hAnsi="Arial Unicode MS" w:cs="Arial Unicode MS" w:hint="eastAsia"/>
        </w:rPr>
      </w:pP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egyenlőségmentes </w:t>
      </w:r>
      <w:r w:rsidRPr="00576EF8">
        <w:rPr>
          <w:rFonts w:ascii="Arial Unicode MS" w:eastAsia="Arial Unicode MS" w:hAnsi="Arial Unicode MS" w:cs="Arial Unicode MS" w:hint="eastAsia"/>
        </w:rPr>
        <w:t>→</w:t>
      </w:r>
      <w:r>
        <w:rPr>
          <w:rFonts w:ascii="Arial Unicode MS" w:eastAsia="Arial Unicode MS" w:hAnsi="Arial Unicode MS" w:cs="Arial Unicode MS" w:hint="eastAsia"/>
        </w:rPr>
        <w:t xml:space="preserve"> formulahalmazai végesek</w:t>
      </w:r>
    </w:p>
    <w:p w:rsidR="00576EF8" w:rsidRDefault="00576EF8" w:rsidP="00576EF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 lépés:</w:t>
      </w:r>
    </w:p>
    <w:p w:rsidR="00576EF8" w:rsidRPr="00576EF8" w:rsidRDefault="00576EF8" w:rsidP="00576EF8">
      <w:pPr>
        <w:pStyle w:val="Listaszerbekezds"/>
        <w:numPr>
          <w:ilvl w:val="0"/>
          <w:numId w:val="12"/>
        </w:numPr>
      </w:pPr>
      <w:r>
        <w:t>alapötlet (heurisztika)</w:t>
      </w:r>
    </w:p>
    <w:p w:rsidR="00576EF8" w:rsidRPr="00576EF8" w:rsidRDefault="00576EF8" w:rsidP="00576EF8">
      <w:pPr>
        <w:pStyle w:val="Listaszerbekezds"/>
        <w:numPr>
          <w:ilvl w:val="0"/>
          <w:numId w:val="12"/>
        </w:numPr>
      </w:pPr>
      <w:r>
        <w:t>kvázi-algoritmus (nem determinisztikus)</w:t>
      </w:r>
    </w:p>
    <w:p w:rsidR="00576EF8" w:rsidRPr="00576EF8" w:rsidRDefault="00576EF8" w:rsidP="00576EF8">
      <w:pPr>
        <w:pStyle w:val="Listaszerbekezds"/>
        <w:numPr>
          <w:ilvl w:val="0"/>
          <w:numId w:val="12"/>
        </w:numPr>
      </w:pPr>
      <w:r>
        <w:lastRenderedPageBreak/>
        <w:t>Implementáció</w:t>
      </w:r>
    </w:p>
    <w:p w:rsidR="00576EF8" w:rsidRDefault="009F5321" w:rsidP="009F5321">
      <w:pPr>
        <w:rPr>
          <w:u w:val="single"/>
        </w:rPr>
      </w:pPr>
      <w:r>
        <w:rPr>
          <w:u w:val="single"/>
        </w:rPr>
        <w:t>Definíció</w:t>
      </w:r>
    </w:p>
    <w:p w:rsidR="009F5321" w:rsidRDefault="009F5321" w:rsidP="009F5321">
      <w:r>
        <w:t>Axióma-szerű elem:</w:t>
      </w:r>
    </w:p>
    <w:p w:rsidR="009F5321" w:rsidRPr="009F5321" w:rsidRDefault="009F5321" w:rsidP="009F5321">
      <w:pPr>
        <w:pStyle w:val="Listaszerbekezds"/>
        <w:numPr>
          <w:ilvl w:val="0"/>
          <w:numId w:val="13"/>
        </w:numPr>
      </w:pPr>
      <w:r>
        <w:t>Konjunktív-ekvivalensek:</w:t>
      </w:r>
    </w:p>
    <w:p w:rsidR="009F5321" w:rsidRPr="009F5321" w:rsidRDefault="009F5321" w:rsidP="009F5321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α⋁β</m:t>
            </m:r>
          </m:e>
        </m:d>
        <m:r>
          <w:rPr>
            <w:rFonts w:ascii="Cambria Math" w:hAnsi="Cambria Math"/>
          </w:rPr>
          <m:t xml:space="preserve"> és ¬α⋀¬β</m:t>
        </m:r>
      </m:oMath>
    </w:p>
    <w:p w:rsidR="009F5321" w:rsidRPr="001F05F5" w:rsidRDefault="0095148C" w:rsidP="009F5321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α→ β</m:t>
            </m:r>
          </m:e>
        </m:d>
        <m:r>
          <w:rPr>
            <w:rFonts w:ascii="Cambria Math" w:eastAsiaTheme="minorEastAsia" w:hAnsi="Cambria Math"/>
          </w:rPr>
          <m:t xml:space="preserve"> és α⋁¬β</m:t>
        </m:r>
      </m:oMath>
    </w:p>
    <w:p w:rsidR="001F05F5" w:rsidRPr="001F05F5" w:rsidRDefault="001F05F5" w:rsidP="001F05F5">
      <w:pPr>
        <w:pStyle w:val="Listaszerbekezds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Diszjunktív-ekvivalensek:</w:t>
      </w:r>
    </w:p>
    <w:p w:rsidR="001F05F5" w:rsidRPr="009F5321" w:rsidRDefault="001F05F5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hAnsi="Cambria Math"/>
          </w:rPr>
          <m:t>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</w:rPr>
              <m:t>⋀</m:t>
            </m:r>
            <m:r>
              <w:rPr>
                <w:rFonts w:ascii="Cambria Math" w:hAnsi="Cambria Math"/>
              </w:rPr>
              <m:t>β</m:t>
            </m:r>
          </m:e>
        </m:d>
        <m:r>
          <w:rPr>
            <w:rFonts w:ascii="Cambria Math" w:hAnsi="Cambria Math"/>
          </w:rPr>
          <m:t xml:space="preserve"> és ¬α</m:t>
        </m:r>
        <m:r>
          <w:rPr>
            <w:rFonts w:ascii="Cambria Math" w:hAnsi="Cambria Math"/>
          </w:rPr>
          <m:t>⋁</m:t>
        </m:r>
        <m:r>
          <w:rPr>
            <w:rFonts w:ascii="Cambria Math" w:hAnsi="Cambria Math"/>
          </w:rPr>
          <m:t>¬β</m:t>
        </m:r>
      </m:oMath>
    </w:p>
    <w:p w:rsidR="001F05F5" w:rsidRPr="001F05F5" w:rsidRDefault="001F05F5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α→ β</m:t>
            </m:r>
          </m:e>
        </m:d>
        <m:r>
          <w:rPr>
            <w:rFonts w:ascii="Cambria Math" w:eastAsiaTheme="minorEastAsia" w:hAnsi="Cambria Math"/>
          </w:rPr>
          <m:t xml:space="preserve"> és </m:t>
        </m:r>
        <m:r>
          <w:rPr>
            <w:rFonts w:ascii="Cambria Math" w:eastAsiaTheme="minorEastAsia" w:hAnsi="Cambria Math"/>
          </w:rPr>
          <m:t>¬</m:t>
        </m:r>
        <m:r>
          <w:rPr>
            <w:rFonts w:ascii="Cambria Math" w:eastAsiaTheme="minorEastAsia" w:hAnsi="Cambria Math"/>
          </w:rPr>
          <m:t>α⋁β</m:t>
        </m:r>
      </m:oMath>
    </w:p>
    <w:p w:rsidR="001F05F5" w:rsidRPr="001F05F5" w:rsidRDefault="001F05F5" w:rsidP="001F05F5">
      <w:pPr>
        <w:pStyle w:val="Listaszerbekezds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Negáció-ekvivalensek:</w:t>
      </w:r>
    </w:p>
    <w:p w:rsidR="001F05F5" w:rsidRPr="007C048D" w:rsidRDefault="007C048D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¬¬α és α</m:t>
        </m:r>
      </m:oMath>
    </w:p>
    <w:p w:rsidR="007C048D" w:rsidRPr="007C048D" w:rsidRDefault="007C048D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¬∀xα és ∃x¬α</m:t>
        </m:r>
      </m:oMath>
    </w:p>
    <w:p w:rsidR="007C048D" w:rsidRPr="00BB4786" w:rsidRDefault="007C048D" w:rsidP="001F05F5">
      <w:pPr>
        <w:pStyle w:val="Listaszerbekezds"/>
        <w:numPr>
          <w:ilvl w:val="1"/>
          <w:numId w:val="1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¬∃xα és ∀x¬α</m:t>
        </m:r>
      </m:oMath>
    </w:p>
    <w:p w:rsidR="00BB4786" w:rsidRDefault="00BB4786" w:rsidP="00BB4786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Definíció</w:t>
      </w:r>
    </w:p>
    <w:p w:rsidR="00BB4786" w:rsidRDefault="00BB4786" w:rsidP="00BB4786">
      <w:pPr>
        <w:rPr>
          <w:rFonts w:eastAsiaTheme="minorEastAsia"/>
        </w:rPr>
      </w:pPr>
      <w:r>
        <w:rPr>
          <w:rFonts w:eastAsiaTheme="minorEastAsia"/>
        </w:rPr>
        <w:t>Egy fa/ág állapotai:</w:t>
      </w:r>
    </w:p>
    <w:p w:rsidR="00BB4786" w:rsidRPr="00BB4786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ág zárt, ha ott valamelyik csúcson ellentétpár található</w:t>
      </w:r>
    </w:p>
    <w:p w:rsidR="00BB4786" w:rsidRPr="00BB4786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fa zárt, ha MINDEN ága zárt</w:t>
      </w:r>
    </w:p>
    <w:p w:rsidR="00BB4786" w:rsidRPr="00BB4786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ág lebontott (nyílt</w:t>
      </w:r>
      <w:r w:rsidR="007660DD">
        <w:rPr>
          <w:rFonts w:eastAsiaTheme="minorEastAsia"/>
        </w:rPr>
        <w:t>), ha csak logikai formulákból áll (nincs kvantor, illetve egyéb operátorok)</w:t>
      </w:r>
    </w:p>
    <w:p w:rsidR="00BB4786" w:rsidRPr="00A4781C" w:rsidRDefault="00BB4786" w:rsidP="00BB4786">
      <w:pPr>
        <w:pStyle w:val="Listaszerbekezds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Egy fa nyílt: LÉTEZIK nyílt ága</w:t>
      </w:r>
    </w:p>
    <w:p w:rsidR="00A4781C" w:rsidRDefault="00A4781C" w:rsidP="00A4781C">
      <w:pPr>
        <w:pStyle w:val="Cmsor2"/>
        <w:rPr>
          <w:rFonts w:eastAsiaTheme="minorEastAsia"/>
        </w:rPr>
      </w:pPr>
      <w:r>
        <w:rPr>
          <w:rFonts w:eastAsiaTheme="minorEastAsia"/>
        </w:rPr>
        <w:t>Cáfolati rendszerek bizonyítási elmélete</w:t>
      </w:r>
    </w:p>
    <w:p w:rsidR="00A4781C" w:rsidRDefault="00A4781C" w:rsidP="00A4781C">
      <w:pPr>
        <w:rPr>
          <w:u w:val="single"/>
        </w:rPr>
      </w:pPr>
      <w:r>
        <w:rPr>
          <w:u w:val="single"/>
        </w:rPr>
        <w:t>Definíció</w:t>
      </w:r>
    </w:p>
    <w:p w:rsidR="00A4781C" w:rsidRDefault="00A4781C" w:rsidP="00A4781C">
      <w:pPr>
        <w:rPr>
          <w:rFonts w:ascii="CMR10" w:hAnsi="CMR10" w:cs="CMR10"/>
        </w:rPr>
      </w:pPr>
      <w:r>
        <w:rPr>
          <w:rFonts w:ascii="CMR10" w:hAnsi="CMR10" w:cs="CMR10"/>
        </w:rPr>
        <w:t>Λ</w:t>
      </w:r>
      <w:r>
        <w:rPr>
          <w:rFonts w:ascii="CMR10" w:hAnsi="CMR10" w:cs="CMR10"/>
        </w:rPr>
        <w:t xml:space="preserve"> cáfolható analitikus fával, ha </w:t>
      </w:r>
      <w:r>
        <w:rPr>
          <w:rFonts w:ascii="CMR10" w:hAnsi="CMR10" w:cs="CMR10"/>
        </w:rPr>
        <w:t>Λ</w:t>
      </w:r>
      <w:r>
        <w:rPr>
          <w:rFonts w:ascii="CMR10" w:hAnsi="CMR10" w:cs="CMR10"/>
        </w:rPr>
        <w:t>-nak VAN zárt analitikus fája</w:t>
      </w:r>
    </w:p>
    <w:p w:rsidR="00A4781C" w:rsidRDefault="005F264F" w:rsidP="005F264F">
      <w:pPr>
        <w:rPr>
          <w:rFonts w:ascii="CMR10" w:hAnsi="CMR10" w:cs="CMR10"/>
        </w:rPr>
      </w:pPr>
      <w:r>
        <w:rPr>
          <w:rFonts w:ascii="CMR10" w:hAnsi="CMR10" w:cs="CMR10"/>
          <w:u w:val="single"/>
        </w:rPr>
        <w:t>Teljességi t</w:t>
      </w:r>
      <w:r w:rsidR="00A4781C">
        <w:rPr>
          <w:rFonts w:ascii="CMR10" w:hAnsi="CMR10" w:cs="CMR10"/>
          <w:u w:val="single"/>
        </w:rPr>
        <w:t>étel</w:t>
      </w:r>
    </w:p>
    <w:p w:rsidR="00A4781C" w:rsidRPr="008549DB" w:rsidRDefault="00A4781C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kiel</m:t>
          </m:r>
          <m:r>
            <m:rPr>
              <m:sty m:val="p"/>
            </m:rPr>
            <w:rPr>
              <w:rFonts w:ascii="Cambria Math" w:hAnsi="CMR10" w:cs="CMR10"/>
            </w:rPr>
            <m:t>é</m:t>
          </m:r>
          <m:r>
            <m:rPr>
              <m:sty m:val="p"/>
            </m:rPr>
            <w:rPr>
              <w:rFonts w:ascii="Cambria Math" w:hAnsi="CMR10" w:cs="CMR10"/>
            </w:rPr>
            <m:t>g</m:t>
          </m:r>
          <m:r>
            <m:rPr>
              <m:sty m:val="p"/>
            </m:rPr>
            <w:rPr>
              <w:rFonts w:ascii="Cambria Math" w:hAnsi="CMR10" w:cs="CMR10"/>
            </w:rPr>
            <m:t>í</m:t>
          </m:r>
          <m:r>
            <m:rPr>
              <m:sty m:val="p"/>
            </m:rPr>
            <w:rPr>
              <w:rFonts w:ascii="Cambria Math" w:hAnsi="CMR10" w:cs="CMR10"/>
            </w:rPr>
            <m:t>thet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ambria Math" w:cs="Cambria Math"/>
            </w:rPr>
            <m:t>⟺</m:t>
          </m:r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</w:rPr>
            <m:t>∃</m:t>
          </m:r>
          <m:r>
            <m:rPr>
              <m:sty m:val="p"/>
            </m:rPr>
            <w:rPr>
              <w:rFonts w:ascii="Cambria Math" w:hAnsi="CMR10" w:cs="CMR10"/>
            </w:rPr>
            <m:t xml:space="preserve"> ny</m:t>
          </m:r>
          <m:r>
            <m:rPr>
              <m:sty m:val="p"/>
            </m:rPr>
            <w:rPr>
              <w:rFonts w:ascii="Cambria Math" w:hAnsi="CMR10" w:cs="CMR10"/>
            </w:rPr>
            <m:t>í</m:t>
          </m:r>
          <m:r>
            <m:rPr>
              <m:sty m:val="p"/>
            </m:rPr>
            <w:rPr>
              <w:rFonts w:ascii="Cambria Math" w:hAnsi="CMR10" w:cs="CMR10"/>
            </w:rPr>
            <m:t>lt analitikus f</m:t>
          </m:r>
          <m:r>
            <m:rPr>
              <m:sty m:val="p"/>
            </m:rPr>
            <w:rPr>
              <w:rFonts w:ascii="Cambria Math" w:hAnsi="CMR10" w:cs="CMR10"/>
            </w:rPr>
            <m:t>á</m:t>
          </m:r>
          <m:r>
            <m:rPr>
              <m:sty m:val="p"/>
            </m:rPr>
            <w:rPr>
              <w:rFonts w:ascii="Cambria Math" w:hAnsi="CMR10" w:cs="CMR10"/>
            </w:rPr>
            <m:t>ja</m:t>
          </m:r>
          <m:r>
            <m:rPr>
              <m:sty m:val="p"/>
            </m:rPr>
            <w:rPr>
              <w:rFonts w:ascii="Cambria Math" w:hAnsi="CMR10" w:cs="CMR10"/>
            </w:rPr>
            <m:t>→</m:t>
          </m:r>
          <m:r>
            <m:rPr>
              <m:sty m:val="p"/>
            </m:rPr>
            <w:rPr>
              <w:rFonts w:ascii="Cambria Math" w:hAnsi="CMR10" w:cs="CMR10"/>
            </w:rPr>
            <m:t>ebb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MR10" w:cs="CMR10"/>
            </w:rPr>
            <m:t>l leolvashat</m:t>
          </m:r>
          <m:r>
            <m:rPr>
              <m:sty m:val="p"/>
            </m:rPr>
            <w:rPr>
              <w:rFonts w:ascii="Cambria Math" w:hAnsi="CMR10" w:cs="CMR10"/>
            </w:rPr>
            <m:t>ó</m:t>
          </m:r>
          <m:r>
            <m:rPr>
              <m:sty m:val="p"/>
            </m:rPr>
            <w:rPr>
              <w:rFonts w:ascii="Cambria Math" w:hAnsi="CMR10" w:cs="CMR10"/>
            </w:rPr>
            <m:t xml:space="preserve"> </m:t>
          </m:r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egy modellje</m:t>
          </m:r>
        </m:oMath>
      </m:oMathPara>
    </w:p>
    <w:p w:rsidR="008549DB" w:rsidRDefault="007E0774" w:rsidP="00A4781C">
      <w:pPr>
        <w:rPr>
          <w:rFonts w:ascii="CMR10" w:eastAsiaTheme="minorEastAsia" w:hAnsi="CMR10" w:cs="CMR10"/>
          <w:u w:val="single"/>
        </w:rPr>
      </w:pPr>
      <w:r>
        <w:rPr>
          <w:rFonts w:ascii="CMR10" w:eastAsiaTheme="minorEastAsia" w:hAnsi="CMR10" w:cs="CMR10"/>
          <w:u w:val="single"/>
        </w:rPr>
        <w:t>Tétel</w:t>
      </w:r>
    </w:p>
    <w:p w:rsidR="007E0774" w:rsidRPr="006716DA" w:rsidRDefault="007E0774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Ha </m:t>
          </m:r>
          <m:r>
            <m:rPr>
              <m:sty m:val="p"/>
            </m:rPr>
            <w:rPr>
              <w:rFonts w:ascii="Cambria Math" w:eastAsiaTheme="minorEastAsia" w:hAnsi="Cambria Math" w:cs="CMR10"/>
            </w:rPr>
            <m:t>Γ</m:t>
          </m:r>
          <m:r>
            <w:rPr>
              <w:rFonts w:ascii="Cambria Math" w:eastAsiaTheme="minorEastAsia" w:hAnsi="Cambria Math" w:cs="CMR10"/>
            </w:rPr>
            <m:t xml:space="preserve"> elmélet axiomatizálható és komplett⟹</m:t>
          </m:r>
          <m:r>
            <m:rPr>
              <m:sty m:val="p"/>
            </m:rPr>
            <w:rPr>
              <w:rFonts w:ascii="Cambria Math" w:eastAsiaTheme="minorEastAsia" w:hAnsi="Cambria Math" w:cs="CMR10"/>
            </w:rPr>
            <m:t>Γ</m:t>
          </m:r>
          <m:r>
            <w:rPr>
              <w:rFonts w:ascii="Cambria Math" w:eastAsiaTheme="minorEastAsia" w:hAnsi="Cambria Math" w:cs="CMR10"/>
            </w:rPr>
            <m:t xml:space="preserve"> eldönthető</m:t>
          </m:r>
        </m:oMath>
      </m:oMathPara>
    </w:p>
    <w:p w:rsidR="006716DA" w:rsidRDefault="00D86DFB" w:rsidP="00A4781C">
      <w:pPr>
        <w:rPr>
          <w:rFonts w:ascii="CMR10" w:eastAsiaTheme="minorEastAsia" w:hAnsi="CMR10" w:cs="CMR10"/>
          <w:b/>
          <w:u w:val="single"/>
        </w:rPr>
      </w:pPr>
      <w:r>
        <w:rPr>
          <w:rFonts w:ascii="CMR10" w:eastAsiaTheme="minorEastAsia" w:hAnsi="CMR10" w:cs="CMR10"/>
          <w:b/>
          <w:u w:val="single"/>
        </w:rPr>
        <w:t>Löwenheim-Skolem tétel:</w:t>
      </w:r>
    </w:p>
    <w:p w:rsidR="00D86DFB" w:rsidRPr="00D86DFB" w:rsidRDefault="00D86DFB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Tfh.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CMR10"/>
                  <w:i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eastAsiaTheme="minorEastAsia" w:hAnsi="Cambria Math" w:cs="CMR10"/>
                </w:rPr>
                <m:t>L</m:t>
              </m:r>
            </m:e>
          </m:d>
          <m:r>
            <w:rPr>
              <w:rFonts w:ascii="Cambria Math" w:eastAsiaTheme="minorEastAsia" w:hAnsi="Cambria Math" w:cs="CMR10"/>
            </w:rPr>
            <m:t xml:space="preserve"> χ. Ha </m:t>
          </m:r>
          <m:r>
            <m:rPr>
              <m:sty m:val="p"/>
            </m:rPr>
            <w:rPr>
              <w:rFonts w:ascii="Cambria Math" w:hAnsi="Cambria Math" w:cs="CMR10"/>
            </w:rPr>
            <m:t>Λ</m:t>
          </m:r>
          <m:r>
            <m:rPr>
              <m:sty m:val="p"/>
            </m:rPr>
            <w:rPr>
              <w:rFonts w:ascii="Cambria Math" w:hAnsi="CMR10" w:cs="CMR10"/>
            </w:rPr>
            <m:t xml:space="preserve"> kiel</m:t>
          </m:r>
          <m:r>
            <m:rPr>
              <m:sty m:val="p"/>
            </m:rPr>
            <w:rPr>
              <w:rFonts w:ascii="Cambria Math" w:hAnsi="CMR10" w:cs="CMR10"/>
            </w:rPr>
            <m:t>é</m:t>
          </m:r>
          <m:r>
            <m:rPr>
              <m:sty m:val="p"/>
            </m:rPr>
            <w:rPr>
              <w:rFonts w:ascii="Cambria Math" w:hAnsi="CMR10" w:cs="CMR10"/>
            </w:rPr>
            <m:t>g</m:t>
          </m:r>
          <m:r>
            <m:rPr>
              <m:sty m:val="p"/>
            </m:rPr>
            <w:rPr>
              <w:rFonts w:ascii="Cambria Math" w:hAnsi="CMR10" w:cs="CMR10"/>
            </w:rPr>
            <m:t>í</m:t>
          </m:r>
          <m:r>
            <m:rPr>
              <m:sty m:val="p"/>
            </m:rPr>
            <w:rPr>
              <w:rFonts w:ascii="Cambria Math" w:hAnsi="CMR10" w:cs="CMR10"/>
            </w:rPr>
            <m:t>thet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MR10" w:cs="CMR10"/>
            </w:rPr>
            <m:t>, akkor kiel</m:t>
          </m:r>
          <m:r>
            <m:rPr>
              <m:sty m:val="p"/>
            </m:rPr>
            <w:rPr>
              <w:rFonts w:ascii="Cambria Math" w:hAnsi="CMR10" w:cs="CMR10"/>
            </w:rPr>
            <m:t>é</m:t>
          </m:r>
          <m:r>
            <m:rPr>
              <m:sty m:val="p"/>
            </m:rPr>
            <w:rPr>
              <w:rFonts w:ascii="Cambria Math" w:hAnsi="CMR10" w:cs="CMR10"/>
            </w:rPr>
            <m:t>githet</m:t>
          </m:r>
          <m:r>
            <m:rPr>
              <m:sty m:val="p"/>
            </m:rPr>
            <w:rPr>
              <w:rFonts w:ascii="Cambria Math" w:hAnsi="CMR10" w:cs="CMR10"/>
            </w:rPr>
            <m:t>ő</m:t>
          </m:r>
          <m:r>
            <m:rPr>
              <m:sty m:val="p"/>
            </m:rPr>
            <w:rPr>
              <w:rFonts w:ascii="Cambria Math" w:hAnsi="CMR10" w:cs="CMR10"/>
            </w:rPr>
            <m:t xml:space="preserve"> valamely megsz</m:t>
          </m:r>
          <m:r>
            <m:rPr>
              <m:sty m:val="p"/>
            </m:rPr>
            <w:rPr>
              <w:rFonts w:ascii="Cambria Math" w:hAnsi="CMR10" w:cs="CMR10"/>
            </w:rPr>
            <m:t>á</m:t>
          </m:r>
          <m:r>
            <m:rPr>
              <m:sty m:val="p"/>
            </m:rPr>
            <w:rPr>
              <w:rFonts w:ascii="Cambria Math" w:hAnsi="CMR10" w:cs="CMR10"/>
            </w:rPr>
            <m:t>ml</m:t>
          </m:r>
          <m:r>
            <m:rPr>
              <m:sty m:val="p"/>
            </m:rPr>
            <w:rPr>
              <w:rFonts w:ascii="Cambria Math" w:hAnsi="CMR10" w:cs="CMR10"/>
            </w:rPr>
            <m:t>á</m:t>
          </m:r>
          <m:r>
            <m:rPr>
              <m:sty m:val="p"/>
            </m:rPr>
            <w:rPr>
              <w:rFonts w:ascii="Cambria Math" w:hAnsi="CMR10" w:cs="CMR10"/>
            </w:rPr>
            <m:t>lhat</m:t>
          </m:r>
          <m:r>
            <m:rPr>
              <m:sty m:val="p"/>
            </m:rPr>
            <w:rPr>
              <w:rFonts w:ascii="Cambria Math" w:hAnsi="CMR10" w:cs="CMR10"/>
            </w:rPr>
            <m:t>ó</m:t>
          </m:r>
          <m:r>
            <m:rPr>
              <m:sty m:val="p"/>
            </m:rPr>
            <w:rPr>
              <w:rFonts w:ascii="Cambria Math" w:hAnsi="CMR10" w:cs="CMR10"/>
            </w:rPr>
            <m:t xml:space="preserve"> modellen is. </m:t>
          </m:r>
        </m:oMath>
      </m:oMathPara>
    </w:p>
    <w:p w:rsidR="00103E6C" w:rsidRPr="00103E6C" w:rsidRDefault="00103E6C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MR10" w:cs="CMR1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MR10"/>
                </w:rPr>
                <m:t>Λ</m:t>
              </m:r>
              <m:r>
                <m:rPr>
                  <m:sty m:val="p"/>
                </m:rPr>
                <w:rPr>
                  <w:rFonts w:ascii="Cambria Math" w:hAnsi="CMR10" w:cs="CMR10"/>
                </w:rPr>
                <m:t>-</m:t>
              </m:r>
              <m:r>
                <m:rPr>
                  <m:sty m:val="p"/>
                </m:rPr>
                <w:rPr>
                  <w:rFonts w:ascii="Cambria Math" w:hAnsi="CMR10" w:cs="CMR10"/>
                </w:rPr>
                <m:t>nak van modellje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⟹van megszámlálható modellje is</m:t>
              </m:r>
              <m:ctrlPr>
                <w:rPr>
                  <w:rFonts w:ascii="Cambria Math" w:hAnsi="Cambria Math" w:cs="Cambria Math"/>
                </w:rPr>
              </m:ctrlPr>
            </m:e>
          </m:d>
        </m:oMath>
      </m:oMathPara>
    </w:p>
    <w:p w:rsidR="00D86DFB" w:rsidRDefault="00103E6C" w:rsidP="00A4781C">
      <w:pPr>
        <w:rPr>
          <w:rFonts w:ascii="CMR10" w:eastAsiaTheme="minorEastAsia" w:hAnsi="CMR10" w:cs="CMR10"/>
          <w:b/>
          <w:u w:val="single"/>
        </w:rPr>
      </w:pPr>
      <w:r>
        <w:rPr>
          <w:rFonts w:ascii="CMR10" w:eastAsiaTheme="minorEastAsia" w:hAnsi="CMR10" w:cs="CMR10"/>
          <w:b/>
          <w:u w:val="single"/>
        </w:rPr>
        <w:t>Gödel I inkomplettségi tétele</w:t>
      </w:r>
    </w:p>
    <w:p w:rsidR="00103E6C" w:rsidRPr="00103E6C" w:rsidRDefault="00103E6C" w:rsidP="00A4781C">
      <w:pPr>
        <w:rPr>
          <w:rFonts w:ascii="CMR10" w:eastAsiaTheme="minorEastAsia" w:hAnsi="CMR10" w:cs="CMR1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A </m:t>
          </m:r>
          <m:r>
            <m:rPr>
              <m:sty m:val="p"/>
            </m:rPr>
            <w:rPr>
              <w:rFonts w:ascii="Cambria Math" w:eastAsiaTheme="minorEastAsia" w:hAnsi="Cambria Math" w:cs="CMR10"/>
            </w:rPr>
            <m:t>π</m:t>
          </m:r>
          <m:r>
            <w:rPr>
              <w:rFonts w:ascii="Cambria Math" w:eastAsiaTheme="minorEastAsia" w:hAnsi="Cambria Math" w:cs="CMR10"/>
            </w:rPr>
            <m:t xml:space="preserve"> elmélet ellentmondástalan és axiomatikus kiterjesztései INKOMPLETTEK</m:t>
          </m:r>
        </m:oMath>
      </m:oMathPara>
    </w:p>
    <w:p w:rsidR="00103E6C" w:rsidRPr="001A52C9" w:rsidRDefault="000D6809" w:rsidP="00A4781C">
      <w:pPr>
        <w:rPr>
          <w:rFonts w:ascii="CMR10" w:eastAsiaTheme="minorEastAsia" w:hAnsi="CMR10" w:cs="CMR10"/>
        </w:rPr>
      </w:pPr>
      <w:r>
        <w:rPr>
          <w:rFonts w:ascii="CMR10" w:eastAsiaTheme="minorEastAsia" w:hAnsi="CMR10" w:cs="CMR10"/>
        </w:rPr>
        <w:t xml:space="preserve">Köv: </w:t>
      </w:r>
      <m:oMath>
        <m:r>
          <w:rPr>
            <w:rFonts w:ascii="Cambria Math" w:eastAsiaTheme="minorEastAsia" w:hAnsi="Cambria Math" w:cs="CMR10"/>
          </w:rPr>
          <m:t>π elmélet ellentmondástalan kiterjesztései VAGY axiomatizálhatók VAGY komplettek</m:t>
        </m:r>
      </m:oMath>
    </w:p>
    <w:p w:rsidR="001A52C9" w:rsidRDefault="001A52C9" w:rsidP="00A4781C">
      <w:pPr>
        <w:rPr>
          <w:rFonts w:ascii="CMR10" w:eastAsiaTheme="minorEastAsia" w:hAnsi="CMR10" w:cs="CMR10"/>
          <w:b/>
          <w:u w:val="single"/>
        </w:rPr>
      </w:pPr>
      <w:r>
        <w:rPr>
          <w:rFonts w:ascii="CMR10" w:eastAsiaTheme="minorEastAsia" w:hAnsi="CMR10" w:cs="CMR10"/>
          <w:b/>
          <w:u w:val="single"/>
        </w:rPr>
        <w:t>Gödel II inkomplettségi tétele</w:t>
      </w:r>
    </w:p>
    <w:p w:rsidR="001A52C9" w:rsidRPr="001A52C9" w:rsidRDefault="001A52C9" w:rsidP="00A4781C">
      <w:pPr>
        <w:rPr>
          <w:rFonts w:ascii="CMR10" w:eastAsiaTheme="minorEastAsia" w:hAnsi="CMR10" w:cs="CMR10"/>
          <w:b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MR10"/>
            </w:rPr>
            <m:t xml:space="preserve">Létezik a </m:t>
          </m:r>
          <m:sSub>
            <m:sSubPr>
              <m:ctrlPr>
                <w:rPr>
                  <w:rFonts w:ascii="Cambria Math" w:eastAsiaTheme="minorEastAsia" w:hAnsi="Cambria Math" w:cs="CMR10"/>
                  <w:i/>
                </w:rPr>
              </m:ctrlPr>
            </m:sSubPr>
            <m:e>
              <m:r>
                <w:rPr>
                  <w:rFonts w:ascii="Cambria Math" w:eastAsiaTheme="minorEastAsia" w:hAnsi="Cambria Math" w:cs="CMR10"/>
                </w:rPr>
                <m:t>π</m:t>
              </m:r>
            </m:e>
            <m:sub>
              <m:r>
                <w:rPr>
                  <w:rFonts w:ascii="Cambria Math" w:eastAsiaTheme="minorEastAsia" w:hAnsi="Cambria Math" w:cs="CMR10"/>
                </w:rPr>
                <m:t>p</m:t>
              </m:r>
            </m:sub>
          </m:sSub>
          <m:r>
            <w:rPr>
              <w:rFonts w:ascii="Cambria Math" w:eastAsiaTheme="minorEastAsia" w:hAnsi="Cambria Math" w:cs="CMR10"/>
            </w:rPr>
            <m:t xml:space="preserve"> elmélettől független olyan formula, amelynek jelentése maga </m:t>
          </m:r>
          <m:sSub>
            <m:sSubPr>
              <m:ctrlPr>
                <w:rPr>
                  <w:rFonts w:ascii="Cambria Math" w:eastAsiaTheme="minorEastAsia" w:hAnsi="Cambria Math" w:cs="CMR10"/>
                  <w:i/>
                </w:rPr>
              </m:ctrlPr>
            </m:sSubPr>
            <m:e>
              <m:r>
                <w:rPr>
                  <w:rFonts w:ascii="Cambria Math" w:eastAsiaTheme="minorEastAsia" w:hAnsi="Cambria Math" w:cs="CMR10"/>
                </w:rPr>
                <m:t>π</m:t>
              </m:r>
            </m:e>
            <m:sub>
              <m:r>
                <w:rPr>
                  <w:rFonts w:ascii="Cambria Math" w:eastAsiaTheme="minorEastAsia" w:hAnsi="Cambria Math" w:cs="CMR10"/>
                </w:rPr>
                <m:t>p</m:t>
              </m:r>
            </m:sub>
          </m:sSub>
          <m:r>
            <w:rPr>
              <w:rFonts w:ascii="Cambria Math" w:eastAsiaTheme="minorEastAsia" w:hAnsi="Cambria Math" w:cs="CMR10"/>
            </w:rPr>
            <m:t>-nek az ellentmondástalansága</m:t>
          </m:r>
        </m:oMath>
      </m:oMathPara>
    </w:p>
    <w:sectPr w:rsidR="001A52C9" w:rsidRPr="001A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MR1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118"/>
    <w:multiLevelType w:val="hybridMultilevel"/>
    <w:tmpl w:val="7E3656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00"/>
    <w:multiLevelType w:val="hybridMultilevel"/>
    <w:tmpl w:val="6CB853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44"/>
    <w:multiLevelType w:val="hybridMultilevel"/>
    <w:tmpl w:val="4AAAE90E"/>
    <w:lvl w:ilvl="0" w:tplc="3E76B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73D4"/>
    <w:multiLevelType w:val="hybridMultilevel"/>
    <w:tmpl w:val="AB7664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5DFC"/>
    <w:multiLevelType w:val="hybridMultilevel"/>
    <w:tmpl w:val="A73E99CE"/>
    <w:lvl w:ilvl="0" w:tplc="FB88598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64A9"/>
    <w:multiLevelType w:val="hybridMultilevel"/>
    <w:tmpl w:val="19DE9E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8FF"/>
    <w:multiLevelType w:val="hybridMultilevel"/>
    <w:tmpl w:val="34809340"/>
    <w:lvl w:ilvl="0" w:tplc="4A9EEB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B1283"/>
    <w:multiLevelType w:val="hybridMultilevel"/>
    <w:tmpl w:val="197851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60FCC"/>
    <w:multiLevelType w:val="hybridMultilevel"/>
    <w:tmpl w:val="57D02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75DC9"/>
    <w:multiLevelType w:val="hybridMultilevel"/>
    <w:tmpl w:val="F3640E88"/>
    <w:lvl w:ilvl="0" w:tplc="FB88598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A6F"/>
    <w:multiLevelType w:val="hybridMultilevel"/>
    <w:tmpl w:val="F8DCA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21C1"/>
    <w:multiLevelType w:val="multilevel"/>
    <w:tmpl w:val="2806E58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0D6970"/>
    <w:multiLevelType w:val="hybridMultilevel"/>
    <w:tmpl w:val="45D44D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C6263"/>
    <w:multiLevelType w:val="hybridMultilevel"/>
    <w:tmpl w:val="28743E40"/>
    <w:lvl w:ilvl="0" w:tplc="92F09010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B6"/>
    <w:rsid w:val="000032C4"/>
    <w:rsid w:val="0003045B"/>
    <w:rsid w:val="0005021F"/>
    <w:rsid w:val="00070DB6"/>
    <w:rsid w:val="000716DD"/>
    <w:rsid w:val="00094EC6"/>
    <w:rsid w:val="000D1FF0"/>
    <w:rsid w:val="000D6809"/>
    <w:rsid w:val="000F46D4"/>
    <w:rsid w:val="00103E6C"/>
    <w:rsid w:val="001A52C9"/>
    <w:rsid w:val="001D4AB1"/>
    <w:rsid w:val="001E1BA6"/>
    <w:rsid w:val="001F05F5"/>
    <w:rsid w:val="001F57A2"/>
    <w:rsid w:val="00223CC5"/>
    <w:rsid w:val="00287993"/>
    <w:rsid w:val="002A2266"/>
    <w:rsid w:val="003A0FBF"/>
    <w:rsid w:val="003E184C"/>
    <w:rsid w:val="00421185"/>
    <w:rsid w:val="00440DC5"/>
    <w:rsid w:val="004F68B9"/>
    <w:rsid w:val="00501876"/>
    <w:rsid w:val="00576EF8"/>
    <w:rsid w:val="005D6D20"/>
    <w:rsid w:val="005F264F"/>
    <w:rsid w:val="00632B03"/>
    <w:rsid w:val="006716DA"/>
    <w:rsid w:val="006D16BB"/>
    <w:rsid w:val="007660DD"/>
    <w:rsid w:val="007C048D"/>
    <w:rsid w:val="007E0774"/>
    <w:rsid w:val="00815EB0"/>
    <w:rsid w:val="008549DB"/>
    <w:rsid w:val="00876E12"/>
    <w:rsid w:val="008D4A54"/>
    <w:rsid w:val="008D6254"/>
    <w:rsid w:val="008E34B1"/>
    <w:rsid w:val="00927392"/>
    <w:rsid w:val="0095148C"/>
    <w:rsid w:val="009E2501"/>
    <w:rsid w:val="009F1D26"/>
    <w:rsid w:val="009F5321"/>
    <w:rsid w:val="00A353A1"/>
    <w:rsid w:val="00A4781C"/>
    <w:rsid w:val="00A62764"/>
    <w:rsid w:val="00A927EE"/>
    <w:rsid w:val="00AA39EC"/>
    <w:rsid w:val="00AF45DD"/>
    <w:rsid w:val="00B034E8"/>
    <w:rsid w:val="00B42399"/>
    <w:rsid w:val="00B5133B"/>
    <w:rsid w:val="00BB4786"/>
    <w:rsid w:val="00C2223A"/>
    <w:rsid w:val="00CA7E6B"/>
    <w:rsid w:val="00CD6DB6"/>
    <w:rsid w:val="00CD77BC"/>
    <w:rsid w:val="00D129E5"/>
    <w:rsid w:val="00D86DFB"/>
    <w:rsid w:val="00DD1C23"/>
    <w:rsid w:val="00EC2A63"/>
    <w:rsid w:val="00EC3E22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67F2-D18C-48A7-A08B-386A059A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70DB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B03"/>
    <w:pPr>
      <w:keepNext/>
      <w:keepLines/>
      <w:numPr>
        <w:ilvl w:val="1"/>
        <w:numId w:val="1"/>
      </w:numPr>
      <w:spacing w:before="120" w:after="12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70DB6"/>
    <w:pPr>
      <w:keepNext/>
      <w:keepLines/>
      <w:numPr>
        <w:ilvl w:val="2"/>
        <w:numId w:val="1"/>
      </w:numPr>
      <w:spacing w:before="40" w:after="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70DB6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70DB6"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70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70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70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0DB6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070D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32B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70D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70D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070DB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070DB6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3045B"/>
  </w:style>
  <w:style w:type="character" w:styleId="Helyrzszveg">
    <w:name w:val="Placeholder Text"/>
    <w:basedOn w:val="Bekezdsalapbettpusa"/>
    <w:uiPriority w:val="99"/>
    <w:semiHidden/>
    <w:rsid w:val="008D4A54"/>
    <w:rPr>
      <w:color w:val="808080"/>
    </w:rPr>
  </w:style>
  <w:style w:type="character" w:styleId="Finomkiemels">
    <w:name w:val="Subtle Emphasis"/>
    <w:basedOn w:val="Bekezdsalapbettpusa"/>
    <w:uiPriority w:val="19"/>
    <w:qFormat/>
    <w:rsid w:val="00A62764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A62764"/>
    <w:rPr>
      <w:i/>
      <w:iCs/>
    </w:rPr>
  </w:style>
  <w:style w:type="character" w:styleId="Erskiemels">
    <w:name w:val="Intense Emphasis"/>
    <w:basedOn w:val="Bekezdsalapbettpusa"/>
    <w:uiPriority w:val="21"/>
    <w:qFormat/>
    <w:rsid w:val="00A62764"/>
    <w:rPr>
      <w:i/>
      <w:iCs/>
      <w:color w:val="5B9BD5" w:themeColor="accent1"/>
    </w:rPr>
  </w:style>
  <w:style w:type="table" w:styleId="Rcsostblzat">
    <w:name w:val="Table Grid"/>
    <w:basedOn w:val="Normltblzat"/>
    <w:uiPriority w:val="39"/>
    <w:rsid w:val="00CD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1vilgos1jellszn">
    <w:name w:val="Grid Table 1 Light Accent 1"/>
    <w:basedOn w:val="Normltblzat"/>
    <w:uiPriority w:val="46"/>
    <w:rsid w:val="00CD6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A3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SzaboAdamImre</dc:creator>
  <cp:keywords/>
  <dc:description/>
  <cp:lastModifiedBy>SzaboAdamImre</cp:lastModifiedBy>
  <cp:revision>32</cp:revision>
  <cp:lastPrinted>2014-12-03T08:11:00Z</cp:lastPrinted>
  <dcterms:created xsi:type="dcterms:W3CDTF">2014-12-02T14:52:00Z</dcterms:created>
  <dcterms:modified xsi:type="dcterms:W3CDTF">2014-12-03T08:15:00Z</dcterms:modified>
</cp:coreProperties>
</file>